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00BD5">
      <w:pPr>
        <w:adjustRightInd/>
        <w:snapToGrid/>
        <w:spacing w:line="220" w:lineRule="atLeast"/>
        <w:rPr>
          <w:rFonts w:ascii="Arial" w:hAnsi="Arial" w:eastAsia="宋体" w:cs="Times New Roman"/>
          <w:b/>
          <w:bCs/>
          <w:kern w:val="2"/>
          <w:sz w:val="36"/>
          <w:szCs w:val="36"/>
        </w:rPr>
      </w:pPr>
      <w:bookmarkStart w:id="0" w:name="_Toc238271907"/>
    </w:p>
    <w:p w14:paraId="5FCB5236">
      <w:pPr>
        <w:pStyle w:val="3"/>
        <w:rPr>
          <w:rFonts w:hint="eastAsia"/>
        </w:rPr>
      </w:pPr>
      <w:r>
        <w:rPr>
          <w:rFonts w:hint="eastAsia"/>
        </w:rPr>
        <w:t>农安县合隆镇污水处理厂</w:t>
      </w:r>
      <w:bookmarkEnd w:id="0"/>
      <w:r>
        <w:rPr>
          <w:rFonts w:hint="eastAsia"/>
        </w:rPr>
        <w:t>突发环境事件应急预案</w:t>
      </w:r>
    </w:p>
    <w:p w14:paraId="34CBCCCF">
      <w:pPr>
        <w:pStyle w:val="4"/>
        <w:numPr>
          <w:ilvl w:val="0"/>
          <w:numId w:val="0"/>
        </w:numPr>
      </w:pPr>
      <w:bookmarkStart w:id="1" w:name="_Toc238271908"/>
      <w:r>
        <w:rPr>
          <w:rFonts w:hint="eastAsia"/>
        </w:rPr>
        <w:t>1总 则</w:t>
      </w:r>
      <w:bookmarkEnd w:id="1"/>
    </w:p>
    <w:p w14:paraId="26B082EC">
      <w:pPr>
        <w:pStyle w:val="5"/>
        <w:numPr>
          <w:ilvl w:val="0"/>
          <w:numId w:val="0"/>
        </w:numPr>
      </w:pPr>
      <w:bookmarkStart w:id="2" w:name="_Toc238271909"/>
      <w:r>
        <w:rPr>
          <w:rFonts w:hint="eastAsia"/>
        </w:rPr>
        <w:t>1.1编制目的</w:t>
      </w:r>
      <w:bookmarkEnd w:id="2"/>
    </w:p>
    <w:p w14:paraId="6A0F29B3">
      <w:pPr>
        <w:ind w:firstLine="440" w:firstLineChars="200"/>
      </w:pPr>
      <w:r>
        <w:rPr>
          <w:rFonts w:hint="eastAsia"/>
        </w:rPr>
        <w:t>为了应对污水处理厂可能发生各种突发事故，并在事故发生后能迅速有效的控制和处理，尽量减少人员伤亡和财产损失，特制定本应急预案。</w:t>
      </w:r>
    </w:p>
    <w:p w14:paraId="316D6A3F">
      <w:pPr>
        <w:pStyle w:val="5"/>
        <w:numPr>
          <w:ilvl w:val="0"/>
          <w:numId w:val="0"/>
        </w:numPr>
        <w:ind w:left="864" w:hanging="864"/>
      </w:pPr>
      <w:bookmarkStart w:id="3" w:name="_Toc238271910"/>
      <w:r>
        <w:rPr>
          <w:rFonts w:hint="eastAsia"/>
        </w:rPr>
        <w:t>1.2适用范围</w:t>
      </w:r>
      <w:bookmarkEnd w:id="3"/>
    </w:p>
    <w:p w14:paraId="0FA07DAC">
      <w:pPr>
        <w:ind w:firstLine="330" w:firstLineChars="150"/>
      </w:pPr>
      <w:r>
        <w:rPr>
          <w:rFonts w:hint="eastAsia"/>
        </w:rPr>
        <w:t>本预案适用本污水处理厂由于突遇停电、电机跳闸、突发暴雨、人员触电、H2S中毒、变电所火灾</w:t>
      </w:r>
      <w:r>
        <w:rPr>
          <w:rFonts w:hint="eastAsia"/>
          <w:lang w:eastAsia="zh-CN"/>
        </w:rPr>
        <w:t>、出水水质超标、进水水量瞬时增加</w:t>
      </w:r>
      <w:r>
        <w:rPr>
          <w:rFonts w:hint="eastAsia"/>
        </w:rPr>
        <w:t>导致突发事故的应急</w:t>
      </w:r>
      <w:r>
        <w:rPr>
          <w:rFonts w:hint="eastAsia"/>
          <w:lang w:eastAsia="zh-CN"/>
        </w:rPr>
        <w:t>措施</w:t>
      </w:r>
      <w:r>
        <w:rPr>
          <w:rFonts w:hint="eastAsia"/>
        </w:rPr>
        <w:t>。</w:t>
      </w:r>
    </w:p>
    <w:p w14:paraId="1ECF3B0F">
      <w:pPr>
        <w:pStyle w:val="5"/>
        <w:numPr>
          <w:ilvl w:val="0"/>
          <w:numId w:val="0"/>
        </w:numPr>
        <w:ind w:left="864" w:hanging="864"/>
      </w:pPr>
      <w:bookmarkStart w:id="4" w:name="_Toc238271911"/>
      <w:r>
        <w:rPr>
          <w:rFonts w:hint="eastAsia"/>
        </w:rPr>
        <w:t>1.3编制原则</w:t>
      </w:r>
      <w:bookmarkEnd w:id="4"/>
    </w:p>
    <w:p w14:paraId="5B4C79D9">
      <w:pPr>
        <w:ind w:firstLine="330" w:firstLineChars="150"/>
      </w:pPr>
      <w:r>
        <w:rPr>
          <w:rFonts w:hint="eastAsia"/>
        </w:rPr>
        <w:t>贯彻“安全第一，预防为主，综合治理”的安全生产方针，落实安全生产责任制，确保单位，社会及人民生命财产的安全，预防重大化学事故发生，并能在事故发生后迅速有效控制处理，根据污水处理工艺特点及可能导致突发事故的因素，本着“预防为主，自救为主，统一指挥，分工责任”的原则，制定《污水处理厂突发事故应急预案》。</w:t>
      </w:r>
    </w:p>
    <w:p w14:paraId="1F0654F1">
      <w:pPr>
        <w:pStyle w:val="5"/>
        <w:numPr>
          <w:ilvl w:val="0"/>
          <w:numId w:val="0"/>
        </w:numPr>
        <w:ind w:left="864" w:hanging="864"/>
      </w:pPr>
      <w:bookmarkStart w:id="5" w:name="_Toc238271912"/>
      <w:r>
        <w:rPr>
          <w:rFonts w:hint="eastAsia"/>
        </w:rPr>
        <w:t>1.4编制依据</w:t>
      </w:r>
      <w:bookmarkEnd w:id="5"/>
    </w:p>
    <w:p w14:paraId="4E115BCF">
      <w:r>
        <w:rPr>
          <w:rFonts w:hint="eastAsia"/>
        </w:rPr>
        <w:t>1）《中华人民共和国安全生产法》</w:t>
      </w:r>
    </w:p>
    <w:p w14:paraId="4BB26FAE">
      <w:r>
        <w:rPr>
          <w:rFonts w:hint="eastAsia"/>
        </w:rPr>
        <w:t>2）《城市污水处理厂运行、维护及安全技术规范》CJJ60-94</w:t>
      </w:r>
    </w:p>
    <w:p w14:paraId="6EC672CB">
      <w:r>
        <w:rPr>
          <w:rFonts w:hint="eastAsia"/>
        </w:rPr>
        <w:t>3）《中华人民共和国环境保护法》</w:t>
      </w:r>
    </w:p>
    <w:p w14:paraId="4CD65D67">
      <w:r>
        <w:rPr>
          <w:rFonts w:hint="eastAsia"/>
        </w:rPr>
        <w:t>4）《中华人民共和国水法》</w:t>
      </w:r>
    </w:p>
    <w:p w14:paraId="3C6B09C0">
      <w:r>
        <w:rPr>
          <w:rFonts w:hint="eastAsia"/>
        </w:rPr>
        <w:t>5）《中华人民共和国水污染防治法》</w:t>
      </w:r>
    </w:p>
    <w:p w14:paraId="2026668B">
      <w:pPr>
        <w:pStyle w:val="4"/>
        <w:numPr>
          <w:ilvl w:val="0"/>
          <w:numId w:val="0"/>
        </w:numPr>
        <w:ind w:left="720" w:hanging="720"/>
      </w:pPr>
      <w:bookmarkStart w:id="6" w:name="_Toc238271913"/>
      <w:r>
        <w:rPr>
          <w:rFonts w:hint="eastAsia"/>
        </w:rPr>
        <w:t>2事故应急救援指挥部及处理程序</w:t>
      </w:r>
      <w:bookmarkEnd w:id="6"/>
    </w:p>
    <w:p w14:paraId="5E0CE1AD">
      <w:pPr>
        <w:pStyle w:val="5"/>
        <w:numPr>
          <w:ilvl w:val="0"/>
          <w:numId w:val="0"/>
        </w:numPr>
        <w:ind w:left="864" w:hanging="864"/>
      </w:pPr>
      <w:bookmarkStart w:id="7" w:name="_Toc238271914"/>
      <w:r>
        <w:rPr>
          <w:rFonts w:hint="eastAsia"/>
        </w:rPr>
        <w:t>2.1应急救援指挥部</w:t>
      </w:r>
      <w:bookmarkEnd w:id="7"/>
    </w:p>
    <w:p w14:paraId="26948A74">
      <w:r>
        <w:rPr>
          <w:rFonts w:hint="eastAsia"/>
        </w:rPr>
        <w:t>总指挥：朱志海</w:t>
      </w:r>
    </w:p>
    <w:p w14:paraId="377E44B8">
      <w:r>
        <w:rPr>
          <w:rFonts w:hint="eastAsia"/>
        </w:rPr>
        <w:t>副总指挥：宋超昌、于洪涛、陶俊</w:t>
      </w:r>
    </w:p>
    <w:p w14:paraId="21A0E5D0">
      <w:r>
        <w:rPr>
          <w:rFonts w:hint="eastAsia"/>
        </w:rPr>
        <w:t>成员：乔曦宇、李金朋、王金富、郭纯贵、滕云龙、陈景春、王全海、刘聪、蔡秀娜、张淑玲</w:t>
      </w:r>
    </w:p>
    <w:p w14:paraId="4E954F2C">
      <w:pPr>
        <w:pStyle w:val="5"/>
        <w:numPr>
          <w:ilvl w:val="0"/>
          <w:numId w:val="0"/>
        </w:numPr>
        <w:ind w:left="864" w:hanging="864"/>
      </w:pPr>
      <w:bookmarkStart w:id="8" w:name="_Toc238271915"/>
      <w:r>
        <w:rPr>
          <w:rFonts w:hint="eastAsia"/>
        </w:rPr>
        <w:t>2.2分工</w:t>
      </w:r>
      <w:bookmarkEnd w:id="8"/>
    </w:p>
    <w:tbl>
      <w:tblPr>
        <w:tblStyle w:val="11"/>
        <w:tblW w:w="5000" w:type="pct"/>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2248"/>
        <w:gridCol w:w="3334"/>
        <w:gridCol w:w="3050"/>
      </w:tblGrid>
      <w:tr w14:paraId="11BE8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20" w:type="dxa"/>
        </w:trPr>
        <w:tc>
          <w:tcPr>
            <w:tcW w:w="1267" w:type="pct"/>
            <w:shd w:val="clear" w:color="auto" w:fill="auto"/>
          </w:tcPr>
          <w:p w14:paraId="07E13886">
            <w:pPr>
              <w:pStyle w:val="22"/>
              <w:rPr>
                <w:kern w:val="0"/>
              </w:rPr>
            </w:pPr>
            <w:r>
              <w:rPr>
                <w:rFonts w:hint="eastAsia" w:ascii="宋体" w:hAnsi="宋体" w:eastAsia="宋体" w:cs="宋体"/>
                <w:kern w:val="0"/>
              </w:rPr>
              <w:t>名</w:t>
            </w:r>
            <w:r>
              <w:rPr>
                <w:rFonts w:cs="Arial"/>
                <w:kern w:val="0"/>
              </w:rPr>
              <w:t xml:space="preserve"> </w:t>
            </w:r>
            <w:r>
              <w:rPr>
                <w:rFonts w:hint="eastAsia" w:ascii="宋体" w:hAnsi="宋体" w:eastAsia="宋体" w:cs="宋体"/>
                <w:kern w:val="0"/>
              </w:rPr>
              <w:t>称</w:t>
            </w:r>
          </w:p>
        </w:tc>
        <w:tc>
          <w:tcPr>
            <w:tcW w:w="1908" w:type="pct"/>
            <w:shd w:val="clear" w:color="auto" w:fill="auto"/>
          </w:tcPr>
          <w:p w14:paraId="1E1065BC">
            <w:pPr>
              <w:pStyle w:val="22"/>
              <w:rPr>
                <w:kern w:val="0"/>
              </w:rPr>
            </w:pPr>
            <w:r>
              <w:rPr>
                <w:rFonts w:hint="eastAsia" w:ascii="宋体" w:hAnsi="宋体" w:eastAsia="宋体" w:cs="宋体"/>
                <w:kern w:val="0"/>
              </w:rPr>
              <w:t>救援组</w:t>
            </w:r>
          </w:p>
        </w:tc>
        <w:tc>
          <w:tcPr>
            <w:tcW w:w="1732" w:type="pct"/>
            <w:shd w:val="clear" w:color="auto" w:fill="auto"/>
          </w:tcPr>
          <w:p w14:paraId="6530AE4B">
            <w:pPr>
              <w:pStyle w:val="22"/>
              <w:rPr>
                <w:kern w:val="0"/>
              </w:rPr>
            </w:pPr>
            <w:r>
              <w:rPr>
                <w:rFonts w:hint="eastAsia" w:ascii="宋体" w:hAnsi="宋体" w:eastAsia="宋体" w:cs="宋体"/>
                <w:kern w:val="0"/>
              </w:rPr>
              <w:t>负责人员</w:t>
            </w:r>
          </w:p>
        </w:tc>
      </w:tr>
      <w:tr w14:paraId="609564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restart"/>
            <w:shd w:val="clear" w:color="auto" w:fill="auto"/>
          </w:tcPr>
          <w:p w14:paraId="6C35F1CA">
            <w:pPr>
              <w:pStyle w:val="22"/>
              <w:rPr>
                <w:kern w:val="0"/>
              </w:rPr>
            </w:pPr>
            <w:r>
              <w:rPr>
                <w:rFonts w:hint="eastAsia" w:ascii="宋体" w:hAnsi="宋体" w:eastAsia="宋体" w:cs="宋体"/>
                <w:kern w:val="0"/>
              </w:rPr>
              <w:t>应</w:t>
            </w:r>
          </w:p>
          <w:p w14:paraId="16311243">
            <w:pPr>
              <w:pStyle w:val="22"/>
              <w:rPr>
                <w:kern w:val="0"/>
              </w:rPr>
            </w:pPr>
            <w:r>
              <w:rPr>
                <w:rFonts w:hint="eastAsia" w:ascii="宋体" w:hAnsi="宋体" w:eastAsia="宋体" w:cs="宋体"/>
                <w:kern w:val="0"/>
              </w:rPr>
              <w:t>急</w:t>
            </w:r>
          </w:p>
          <w:p w14:paraId="7E8E4EF9">
            <w:pPr>
              <w:pStyle w:val="22"/>
              <w:rPr>
                <w:kern w:val="0"/>
              </w:rPr>
            </w:pPr>
            <w:r>
              <w:rPr>
                <w:rFonts w:hint="eastAsia" w:ascii="宋体" w:hAnsi="宋体" w:eastAsia="宋体" w:cs="宋体"/>
                <w:kern w:val="0"/>
              </w:rPr>
              <w:t>救</w:t>
            </w:r>
          </w:p>
          <w:p w14:paraId="61EB452D">
            <w:pPr>
              <w:pStyle w:val="22"/>
              <w:rPr>
                <w:kern w:val="0"/>
              </w:rPr>
            </w:pPr>
            <w:r>
              <w:rPr>
                <w:rFonts w:hint="eastAsia" w:ascii="宋体" w:hAnsi="宋体" w:eastAsia="宋体" w:cs="宋体"/>
                <w:kern w:val="0"/>
              </w:rPr>
              <w:t>援</w:t>
            </w:r>
          </w:p>
          <w:p w14:paraId="692311ED">
            <w:pPr>
              <w:pStyle w:val="22"/>
              <w:rPr>
                <w:kern w:val="0"/>
              </w:rPr>
            </w:pPr>
            <w:r>
              <w:rPr>
                <w:rFonts w:hint="eastAsia" w:ascii="宋体" w:hAnsi="宋体" w:eastAsia="宋体" w:cs="宋体"/>
                <w:kern w:val="0"/>
              </w:rPr>
              <w:t>指</w:t>
            </w:r>
          </w:p>
          <w:p w14:paraId="30900227">
            <w:pPr>
              <w:pStyle w:val="22"/>
              <w:rPr>
                <w:kern w:val="0"/>
              </w:rPr>
            </w:pPr>
            <w:r>
              <w:rPr>
                <w:rFonts w:hint="eastAsia" w:ascii="宋体" w:hAnsi="宋体" w:eastAsia="宋体" w:cs="宋体"/>
                <w:kern w:val="0"/>
              </w:rPr>
              <w:t>挥</w:t>
            </w:r>
          </w:p>
          <w:p w14:paraId="16A677EE">
            <w:pPr>
              <w:pStyle w:val="22"/>
              <w:rPr>
                <w:kern w:val="0"/>
              </w:rPr>
            </w:pPr>
            <w:r>
              <w:rPr>
                <w:rFonts w:hint="eastAsia" w:ascii="宋体" w:hAnsi="宋体" w:eastAsia="宋体" w:cs="宋体"/>
                <w:kern w:val="0"/>
              </w:rPr>
              <w:t>部</w:t>
            </w:r>
          </w:p>
        </w:tc>
        <w:tc>
          <w:tcPr>
            <w:tcW w:w="1908" w:type="pct"/>
            <w:shd w:val="clear" w:color="auto" w:fill="auto"/>
          </w:tcPr>
          <w:p w14:paraId="2319EBD3">
            <w:pPr>
              <w:pStyle w:val="22"/>
              <w:rPr>
                <w:kern w:val="0"/>
              </w:rPr>
            </w:pPr>
            <w:r>
              <w:rPr>
                <w:rFonts w:hint="eastAsia" w:ascii="宋体" w:hAnsi="宋体" w:eastAsia="宋体" w:cs="宋体"/>
                <w:kern w:val="0"/>
              </w:rPr>
              <w:t>事故处置组</w:t>
            </w:r>
          </w:p>
        </w:tc>
        <w:tc>
          <w:tcPr>
            <w:tcW w:w="1732" w:type="pct"/>
            <w:shd w:val="clear" w:color="auto" w:fill="auto"/>
          </w:tcPr>
          <w:p w14:paraId="22AE69F2">
            <w:pPr>
              <w:pStyle w:val="22"/>
              <w:rPr>
                <w:rFonts w:hint="eastAsia" w:eastAsiaTheme="minorEastAsia"/>
                <w:kern w:val="0"/>
              </w:rPr>
            </w:pPr>
            <w:r>
              <w:rPr>
                <w:rFonts w:hint="eastAsia" w:eastAsiaTheme="minorEastAsia"/>
                <w:kern w:val="0"/>
              </w:rPr>
              <w:t>张巍、宋超昌、滕云龙</w:t>
            </w:r>
          </w:p>
        </w:tc>
      </w:tr>
      <w:tr w14:paraId="27A0AD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008C8A1E">
            <w:pPr>
              <w:pStyle w:val="22"/>
              <w:rPr>
                <w:kern w:val="0"/>
              </w:rPr>
            </w:pPr>
          </w:p>
        </w:tc>
        <w:tc>
          <w:tcPr>
            <w:tcW w:w="1908" w:type="pct"/>
            <w:shd w:val="clear" w:color="auto" w:fill="auto"/>
          </w:tcPr>
          <w:p w14:paraId="0D7C67A5">
            <w:pPr>
              <w:pStyle w:val="22"/>
              <w:rPr>
                <w:kern w:val="0"/>
              </w:rPr>
            </w:pPr>
            <w:r>
              <w:rPr>
                <w:rFonts w:hint="eastAsia" w:ascii="宋体" w:hAnsi="宋体" w:eastAsia="宋体" w:cs="宋体"/>
                <w:kern w:val="0"/>
              </w:rPr>
              <w:t>事故抢险组</w:t>
            </w:r>
          </w:p>
        </w:tc>
        <w:tc>
          <w:tcPr>
            <w:tcW w:w="1732" w:type="pct"/>
            <w:shd w:val="clear" w:color="auto" w:fill="auto"/>
          </w:tcPr>
          <w:p w14:paraId="013A2345">
            <w:pPr>
              <w:pStyle w:val="22"/>
              <w:rPr>
                <w:rFonts w:hint="eastAsia" w:eastAsiaTheme="minorEastAsia"/>
                <w:kern w:val="0"/>
              </w:rPr>
            </w:pPr>
            <w:r>
              <w:rPr>
                <w:rFonts w:hint="eastAsia" w:eastAsiaTheme="minorEastAsia"/>
                <w:kern w:val="0"/>
              </w:rPr>
              <w:t>于洪涛、乔曦宇</w:t>
            </w:r>
          </w:p>
        </w:tc>
      </w:tr>
      <w:tr w14:paraId="4AD1D7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1B255958">
            <w:pPr>
              <w:pStyle w:val="22"/>
              <w:rPr>
                <w:kern w:val="0"/>
              </w:rPr>
            </w:pPr>
          </w:p>
        </w:tc>
        <w:tc>
          <w:tcPr>
            <w:tcW w:w="1908" w:type="pct"/>
            <w:shd w:val="clear" w:color="auto" w:fill="auto"/>
          </w:tcPr>
          <w:p w14:paraId="0AB50550">
            <w:pPr>
              <w:pStyle w:val="22"/>
              <w:rPr>
                <w:kern w:val="0"/>
              </w:rPr>
            </w:pPr>
            <w:r>
              <w:rPr>
                <w:rFonts w:hint="eastAsia" w:ascii="宋体" w:hAnsi="宋体" w:eastAsia="宋体" w:cs="宋体"/>
                <w:kern w:val="0"/>
              </w:rPr>
              <w:t>安全警戒组</w:t>
            </w:r>
          </w:p>
        </w:tc>
        <w:tc>
          <w:tcPr>
            <w:tcW w:w="1732" w:type="pct"/>
            <w:shd w:val="clear" w:color="auto" w:fill="auto"/>
          </w:tcPr>
          <w:p w14:paraId="5228C809">
            <w:pPr>
              <w:pStyle w:val="22"/>
              <w:rPr>
                <w:rFonts w:hint="eastAsia" w:eastAsiaTheme="minorEastAsia"/>
                <w:kern w:val="0"/>
              </w:rPr>
            </w:pPr>
            <w:r>
              <w:rPr>
                <w:rFonts w:hint="eastAsia" w:eastAsiaTheme="minorEastAsia"/>
                <w:kern w:val="0"/>
              </w:rPr>
              <w:t>郭纯贵</w:t>
            </w:r>
          </w:p>
        </w:tc>
      </w:tr>
      <w:tr w14:paraId="3532A2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795E934C">
            <w:pPr>
              <w:pStyle w:val="22"/>
              <w:rPr>
                <w:kern w:val="0"/>
              </w:rPr>
            </w:pPr>
          </w:p>
        </w:tc>
        <w:tc>
          <w:tcPr>
            <w:tcW w:w="1908" w:type="pct"/>
            <w:shd w:val="clear" w:color="auto" w:fill="auto"/>
          </w:tcPr>
          <w:p w14:paraId="4267E667">
            <w:pPr>
              <w:pStyle w:val="22"/>
              <w:rPr>
                <w:kern w:val="0"/>
              </w:rPr>
            </w:pPr>
            <w:r>
              <w:rPr>
                <w:rFonts w:hint="eastAsia" w:ascii="宋体" w:hAnsi="宋体" w:eastAsia="宋体" w:cs="宋体"/>
                <w:kern w:val="0"/>
              </w:rPr>
              <w:t>安全疏散组</w:t>
            </w:r>
          </w:p>
        </w:tc>
        <w:tc>
          <w:tcPr>
            <w:tcW w:w="1732" w:type="pct"/>
            <w:shd w:val="clear" w:color="auto" w:fill="auto"/>
          </w:tcPr>
          <w:p w14:paraId="77EDFB8B">
            <w:pPr>
              <w:pStyle w:val="22"/>
              <w:rPr>
                <w:rFonts w:hint="eastAsia" w:eastAsiaTheme="minorEastAsia"/>
                <w:kern w:val="0"/>
              </w:rPr>
            </w:pPr>
            <w:r>
              <w:rPr>
                <w:rFonts w:hint="eastAsia" w:eastAsiaTheme="minorEastAsia"/>
                <w:kern w:val="0"/>
              </w:rPr>
              <w:t>王金富、陶俊</w:t>
            </w:r>
          </w:p>
        </w:tc>
      </w:tr>
      <w:tr w14:paraId="277479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7607F593">
            <w:pPr>
              <w:pStyle w:val="22"/>
              <w:rPr>
                <w:kern w:val="0"/>
              </w:rPr>
            </w:pPr>
          </w:p>
        </w:tc>
        <w:tc>
          <w:tcPr>
            <w:tcW w:w="1908" w:type="pct"/>
            <w:shd w:val="clear" w:color="auto" w:fill="auto"/>
          </w:tcPr>
          <w:p w14:paraId="39E26C79">
            <w:pPr>
              <w:pStyle w:val="22"/>
              <w:rPr>
                <w:kern w:val="0"/>
              </w:rPr>
            </w:pPr>
            <w:r>
              <w:rPr>
                <w:rFonts w:hint="eastAsia" w:ascii="宋体" w:hAnsi="宋体" w:eastAsia="宋体" w:cs="宋体"/>
                <w:kern w:val="0"/>
              </w:rPr>
              <w:t>环境监测组</w:t>
            </w:r>
          </w:p>
        </w:tc>
        <w:tc>
          <w:tcPr>
            <w:tcW w:w="1732" w:type="pct"/>
            <w:shd w:val="clear" w:color="auto" w:fill="auto"/>
          </w:tcPr>
          <w:p w14:paraId="7A81E9CF">
            <w:pPr>
              <w:pStyle w:val="22"/>
              <w:rPr>
                <w:rFonts w:hint="eastAsia" w:eastAsiaTheme="minorEastAsia"/>
                <w:kern w:val="0"/>
              </w:rPr>
            </w:pPr>
            <w:r>
              <w:rPr>
                <w:rFonts w:hint="eastAsia" w:eastAsiaTheme="minorEastAsia"/>
                <w:kern w:val="0"/>
              </w:rPr>
              <w:t>刘聪、蔡秀娜</w:t>
            </w:r>
          </w:p>
        </w:tc>
      </w:tr>
      <w:tr w14:paraId="01D6B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74D1E59C">
            <w:pPr>
              <w:pStyle w:val="22"/>
              <w:rPr>
                <w:kern w:val="0"/>
              </w:rPr>
            </w:pPr>
          </w:p>
        </w:tc>
        <w:tc>
          <w:tcPr>
            <w:tcW w:w="1908" w:type="pct"/>
            <w:shd w:val="clear" w:color="auto" w:fill="auto"/>
          </w:tcPr>
          <w:p w14:paraId="1FCEE7CE">
            <w:pPr>
              <w:pStyle w:val="22"/>
              <w:rPr>
                <w:kern w:val="0"/>
              </w:rPr>
            </w:pPr>
            <w:r>
              <w:rPr>
                <w:rFonts w:hint="eastAsia" w:ascii="宋体" w:hAnsi="宋体" w:eastAsia="宋体" w:cs="宋体"/>
                <w:kern w:val="0"/>
              </w:rPr>
              <w:t>伤亡抢救组</w:t>
            </w:r>
          </w:p>
        </w:tc>
        <w:tc>
          <w:tcPr>
            <w:tcW w:w="1732" w:type="pct"/>
            <w:shd w:val="clear" w:color="auto" w:fill="auto"/>
          </w:tcPr>
          <w:p w14:paraId="40F72B17">
            <w:pPr>
              <w:pStyle w:val="22"/>
              <w:rPr>
                <w:rFonts w:hint="eastAsia" w:eastAsiaTheme="minorEastAsia"/>
                <w:kern w:val="0"/>
              </w:rPr>
            </w:pPr>
            <w:r>
              <w:rPr>
                <w:rFonts w:hint="eastAsia" w:eastAsiaTheme="minorEastAsia"/>
                <w:kern w:val="0"/>
              </w:rPr>
              <w:t>李金朋、陈景春</w:t>
            </w:r>
          </w:p>
        </w:tc>
      </w:tr>
      <w:tr w14:paraId="5A928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643F933D">
            <w:pPr>
              <w:pStyle w:val="22"/>
              <w:rPr>
                <w:kern w:val="0"/>
              </w:rPr>
            </w:pPr>
          </w:p>
        </w:tc>
        <w:tc>
          <w:tcPr>
            <w:tcW w:w="1908" w:type="pct"/>
            <w:shd w:val="clear" w:color="auto" w:fill="auto"/>
          </w:tcPr>
          <w:p w14:paraId="160BC923">
            <w:pPr>
              <w:pStyle w:val="22"/>
              <w:rPr>
                <w:kern w:val="0"/>
              </w:rPr>
            </w:pPr>
            <w:r>
              <w:rPr>
                <w:rFonts w:hint="eastAsia" w:ascii="宋体" w:hAnsi="宋体" w:eastAsia="宋体" w:cs="宋体"/>
                <w:kern w:val="0"/>
              </w:rPr>
              <w:t>物资供应组</w:t>
            </w:r>
          </w:p>
        </w:tc>
        <w:tc>
          <w:tcPr>
            <w:tcW w:w="1732" w:type="pct"/>
            <w:shd w:val="clear" w:color="auto" w:fill="auto"/>
          </w:tcPr>
          <w:p w14:paraId="5198D529">
            <w:pPr>
              <w:pStyle w:val="22"/>
              <w:rPr>
                <w:rFonts w:hint="eastAsia" w:eastAsiaTheme="minorEastAsia"/>
                <w:kern w:val="0"/>
              </w:rPr>
            </w:pPr>
            <w:r>
              <w:rPr>
                <w:rFonts w:hint="eastAsia" w:eastAsiaTheme="minorEastAsia"/>
                <w:kern w:val="0"/>
              </w:rPr>
              <w:t>张宝天</w:t>
            </w:r>
          </w:p>
        </w:tc>
      </w:tr>
      <w:tr w14:paraId="12A01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50071CAE">
            <w:pPr>
              <w:pStyle w:val="22"/>
              <w:rPr>
                <w:kern w:val="0"/>
              </w:rPr>
            </w:pPr>
          </w:p>
        </w:tc>
        <w:tc>
          <w:tcPr>
            <w:tcW w:w="1908" w:type="pct"/>
            <w:shd w:val="clear" w:color="auto" w:fill="auto"/>
          </w:tcPr>
          <w:p w14:paraId="6A637FF4">
            <w:pPr>
              <w:pStyle w:val="22"/>
              <w:rPr>
                <w:kern w:val="0"/>
              </w:rPr>
            </w:pPr>
            <w:r>
              <w:rPr>
                <w:rFonts w:hint="eastAsia" w:ascii="宋体" w:hAnsi="宋体" w:eastAsia="宋体" w:cs="宋体"/>
                <w:kern w:val="0"/>
              </w:rPr>
              <w:t>善后处置组</w:t>
            </w:r>
          </w:p>
        </w:tc>
        <w:tc>
          <w:tcPr>
            <w:tcW w:w="1732" w:type="pct"/>
            <w:shd w:val="clear" w:color="auto" w:fill="auto"/>
          </w:tcPr>
          <w:p w14:paraId="6A05A12B">
            <w:pPr>
              <w:pStyle w:val="22"/>
              <w:rPr>
                <w:rFonts w:hint="eastAsia" w:eastAsiaTheme="minorEastAsia"/>
                <w:kern w:val="0"/>
              </w:rPr>
            </w:pPr>
            <w:r>
              <w:rPr>
                <w:rFonts w:hint="eastAsia" w:eastAsiaTheme="minorEastAsia"/>
                <w:kern w:val="0"/>
              </w:rPr>
              <w:t>王全海、张淑玲</w:t>
            </w:r>
          </w:p>
        </w:tc>
      </w:tr>
      <w:tr w14:paraId="7EE43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1267" w:type="pct"/>
            <w:vMerge w:val="continue"/>
            <w:shd w:val="clear" w:color="auto" w:fill="auto"/>
          </w:tcPr>
          <w:p w14:paraId="264FF46F">
            <w:pPr>
              <w:pStyle w:val="22"/>
              <w:rPr>
                <w:kern w:val="0"/>
              </w:rPr>
            </w:pPr>
          </w:p>
        </w:tc>
        <w:tc>
          <w:tcPr>
            <w:tcW w:w="1908" w:type="pct"/>
            <w:shd w:val="clear" w:color="auto" w:fill="auto"/>
          </w:tcPr>
          <w:p w14:paraId="27714EF1">
            <w:pPr>
              <w:pStyle w:val="22"/>
              <w:rPr>
                <w:kern w:val="0"/>
              </w:rPr>
            </w:pPr>
            <w:r>
              <w:rPr>
                <w:rFonts w:hint="eastAsia" w:ascii="宋体" w:hAnsi="宋体" w:eastAsia="宋体" w:cs="宋体"/>
                <w:kern w:val="0"/>
              </w:rPr>
              <w:t>通讯联络组</w:t>
            </w:r>
          </w:p>
        </w:tc>
        <w:tc>
          <w:tcPr>
            <w:tcW w:w="1732" w:type="pct"/>
            <w:shd w:val="clear" w:color="auto" w:fill="auto"/>
          </w:tcPr>
          <w:p w14:paraId="700841AC">
            <w:pPr>
              <w:pStyle w:val="22"/>
              <w:rPr>
                <w:rFonts w:hint="eastAsia" w:eastAsiaTheme="minorEastAsia"/>
                <w:kern w:val="0"/>
              </w:rPr>
            </w:pPr>
            <w:r>
              <w:rPr>
                <w:rFonts w:hint="eastAsia" w:eastAsiaTheme="minorEastAsia"/>
                <w:kern w:val="0"/>
              </w:rPr>
              <w:t>孔凡亮</w:t>
            </w:r>
          </w:p>
        </w:tc>
      </w:tr>
    </w:tbl>
    <w:p w14:paraId="08860AA4">
      <w:pPr>
        <w:pStyle w:val="5"/>
        <w:numPr>
          <w:ilvl w:val="0"/>
          <w:numId w:val="0"/>
        </w:numPr>
        <w:ind w:left="864" w:hanging="864"/>
      </w:pPr>
      <w:bookmarkStart w:id="9" w:name="_Toc238271916"/>
      <w:r>
        <w:rPr>
          <w:rFonts w:hint="eastAsia"/>
        </w:rPr>
        <w:t>2.3指挥部工作职责</w:t>
      </w:r>
      <w:bookmarkEnd w:id="9"/>
    </w:p>
    <w:p w14:paraId="76857E6D">
      <w:pPr>
        <w:ind w:firstLine="330" w:firstLineChars="150"/>
      </w:pPr>
      <w:r>
        <w:rPr>
          <w:rFonts w:hint="eastAsia"/>
        </w:rPr>
        <w:t>负责制（修）定《污水处理厂突发事故应急预案》；组建应急救援专业队伍，并组织训练和演练；检查、督促做好污水厂事故的预防措施和应急救援的各项准备工作；发布和解除应急救援指令；组织、指挥救援队伍，实施救援行动；向公司总部、主管行政部门和事故现场周边单位通报事故情况，必要时向有关单位发出救援指令；组织事故调查，对应急救援工作进行总结。</w:t>
      </w:r>
    </w:p>
    <w:p w14:paraId="6A6B6C1E">
      <w:r>
        <w:rPr>
          <w:rFonts w:hint="eastAsia"/>
        </w:rPr>
        <w:t>1）指挥部人员分工</w:t>
      </w:r>
    </w:p>
    <w:p w14:paraId="7DE49E35">
      <w:r>
        <w:rPr>
          <w:rFonts w:hint="eastAsia"/>
        </w:rPr>
        <w:t>A．总 指 挥：组织指挥突发事故的应急救援工作；</w:t>
      </w:r>
    </w:p>
    <w:p w14:paraId="1DB064F9">
      <w:r>
        <w:rPr>
          <w:rFonts w:hint="eastAsia"/>
        </w:rPr>
        <w:t>B．副总指挥：按照分工协助总指挥负责应急救援的具体工作；</w:t>
      </w:r>
    </w:p>
    <w:p w14:paraId="2210E1C0">
      <w:r>
        <w:rPr>
          <w:rFonts w:hint="eastAsia"/>
        </w:rPr>
        <w:t>C．成员</w:t>
      </w:r>
    </w:p>
    <w:p w14:paraId="424C3F9B">
      <w:r>
        <w:rPr>
          <w:rFonts w:hint="eastAsia"/>
        </w:rPr>
        <w:t>①协助总指挥负责事故救援过程中的总协调工作；</w:t>
      </w:r>
    </w:p>
    <w:p w14:paraId="2033AD15">
      <w:r>
        <w:rPr>
          <w:rFonts w:hint="eastAsia"/>
        </w:rPr>
        <w:t>②按污水厂内部预案规定负责突发事故的一般处置和应急救援有关工作。</w:t>
      </w:r>
    </w:p>
    <w:p w14:paraId="48DEF954">
      <w:r>
        <w:rPr>
          <w:rFonts w:hint="eastAsia"/>
        </w:rPr>
        <w:t>2）各专业组职责</w:t>
      </w:r>
    </w:p>
    <w:p w14:paraId="0FED5BB9">
      <w:r>
        <w:rPr>
          <w:rFonts w:hint="eastAsia"/>
        </w:rPr>
        <w:t>A．事故处置组负责事故现场的抢险抢修工作。</w:t>
      </w:r>
    </w:p>
    <w:p w14:paraId="5F0B9229">
      <w:r>
        <w:rPr>
          <w:rFonts w:hint="eastAsia"/>
        </w:rPr>
        <w:t>B．安全警戒组</w:t>
      </w:r>
    </w:p>
    <w:p w14:paraId="43589EC2">
      <w:r>
        <w:rPr>
          <w:rFonts w:hint="eastAsia"/>
        </w:rPr>
        <w:t>负责事故现场治安、警戒工作。负责疏散人员集结地的治安、警戒工作，配合应急指挥小组进行交通管制，严格控制进入事故中心区域、波及区域及影响区域的人员和车辆；同时协助灭火、洗消和抢救现场人员。</w:t>
      </w:r>
    </w:p>
    <w:p w14:paraId="05C5FEA0">
      <w:r>
        <w:rPr>
          <w:rFonts w:hint="eastAsia"/>
        </w:rPr>
        <w:t>C．安全疏散组</w:t>
      </w:r>
    </w:p>
    <w:p w14:paraId="2E80CC28">
      <w:r>
        <w:rPr>
          <w:rFonts w:hint="eastAsia"/>
        </w:rPr>
        <w:t>组织搜救现场中毒人员、受伤人员，并将受伤人员送往救护组；按照指挥部下达的疏散路线，组织事故影响范围内的所有无关人员的紧急疏散、撤离。</w:t>
      </w:r>
    </w:p>
    <w:p w14:paraId="01D279AD">
      <w:r>
        <w:rPr>
          <w:rFonts w:hint="eastAsia"/>
        </w:rPr>
        <w:t>D．环境监测组</w:t>
      </w:r>
    </w:p>
    <w:p w14:paraId="739931A9">
      <w:r>
        <w:rPr>
          <w:rFonts w:hint="eastAsia"/>
        </w:rPr>
        <w:t>负责超标进水水质检测，确定超标项目；负责液氯泄漏事故中心区域、波及区域及影响区域环境中氯气浓度检测，确定事故危害区域，并通报危害程度和范围。</w:t>
      </w:r>
    </w:p>
    <w:p w14:paraId="4B31DA47">
      <w:r>
        <w:rPr>
          <w:rFonts w:hint="eastAsia"/>
        </w:rPr>
        <w:t>E．伤员抢救组</w:t>
      </w:r>
    </w:p>
    <w:p w14:paraId="531CC46C">
      <w:r>
        <w:rPr>
          <w:rFonts w:hint="eastAsia"/>
        </w:rPr>
        <w:t>负责中毒、受伤人员的现场救治及转院工作；负责液氯泄漏事故抢修人员的安全监护工作；负责调集应急救援所需药品、医疗器械；统计伤亡人员情况。</w:t>
      </w:r>
    </w:p>
    <w:p w14:paraId="04F3FEEE">
      <w:r>
        <w:rPr>
          <w:rFonts w:hint="eastAsia"/>
        </w:rPr>
        <w:t>F．信息发布组</w:t>
      </w:r>
    </w:p>
    <w:p w14:paraId="0D380E05">
      <w:r>
        <w:rPr>
          <w:rFonts w:hint="eastAsia"/>
        </w:rPr>
        <w:t>负责联系新闻媒体进行现场情况的报道，确保报道内容的客观、真实；与安全疏散组配合进行疏散路线的广播和稳定民心的宣传。</w:t>
      </w:r>
    </w:p>
    <w:p w14:paraId="019BE3A1">
      <w:r>
        <w:rPr>
          <w:rFonts w:hint="eastAsia"/>
        </w:rPr>
        <w:t>G．物资供应组</w:t>
      </w:r>
    </w:p>
    <w:p w14:paraId="7EDC1212">
      <w:r>
        <w:rPr>
          <w:rFonts w:hint="eastAsia"/>
        </w:rPr>
        <w:t>负责协调和调集事故应急救援所需的物资、设备等；负责伤员、中毒人员的生活用品发放、应急生活安排等任务；负责事故所需资金的支持。</w:t>
      </w:r>
    </w:p>
    <w:p w14:paraId="47D173AC">
      <w:r>
        <w:rPr>
          <w:rFonts w:hint="eastAsia"/>
        </w:rPr>
        <w:t>H．善后处置组</w:t>
      </w:r>
    </w:p>
    <w:p w14:paraId="03564A8D">
      <w:r>
        <w:rPr>
          <w:rFonts w:hint="eastAsia"/>
        </w:rPr>
        <w:t>负责事故中伤亡人员的安置、抚恤工作，做好善后处理工作；配合伤员救护组做好伤亡人员的登记统计工作。</w:t>
      </w:r>
    </w:p>
    <w:p w14:paraId="32EAB84E">
      <w:r>
        <w:rPr>
          <w:rFonts w:hint="eastAsia"/>
        </w:rPr>
        <w:t>I．通讯联络组</w:t>
      </w:r>
    </w:p>
    <w:p w14:paraId="3EEA4EFC">
      <w:r>
        <w:rPr>
          <w:rFonts w:hint="eastAsia"/>
        </w:rPr>
        <w:t>负责各相关单位的通讯联络工作。</w:t>
      </w:r>
    </w:p>
    <w:p w14:paraId="78DE8C89">
      <w:pPr>
        <w:pStyle w:val="5"/>
        <w:numPr>
          <w:ilvl w:val="0"/>
          <w:numId w:val="0"/>
        </w:numPr>
        <w:ind w:left="864" w:hanging="864"/>
      </w:pPr>
      <w:bookmarkStart w:id="10" w:name="_Toc238271917"/>
      <w:r>
        <w:rPr>
          <w:rFonts w:hint="eastAsia"/>
        </w:rPr>
        <w:t>2.4突发事故的预防</w:t>
      </w:r>
      <w:bookmarkEnd w:id="10"/>
      <w:r>
        <w:rPr>
          <w:rFonts w:hint="eastAsia"/>
        </w:rPr>
        <w:t xml:space="preserve"> </w:t>
      </w:r>
    </w:p>
    <w:p w14:paraId="02D6376A">
      <w:r>
        <w:rPr>
          <w:rFonts w:hint="eastAsia"/>
        </w:rPr>
        <w:t>1）操作人员应严格按照操作规程进行操作，防止因检查不周或失误造成事故；</w:t>
      </w:r>
    </w:p>
    <w:p w14:paraId="55B83FB4">
      <w:r>
        <w:rPr>
          <w:rFonts w:hint="eastAsia"/>
        </w:rPr>
        <w:t>2）及时合理的调节运行工况，严禁超负荷运行；</w:t>
      </w:r>
    </w:p>
    <w:p w14:paraId="3EEDFBCD">
      <w:r>
        <w:rPr>
          <w:rFonts w:hint="eastAsia"/>
        </w:rPr>
        <w:t>3）加强设备管理，认真做好设备，管道，阀门的检查工作，对存在安全隐患的设备，管道，阀门及时进行修理或更换。</w:t>
      </w:r>
    </w:p>
    <w:p w14:paraId="2BD5A2DF">
      <w:r>
        <w:rPr>
          <w:rFonts w:hint="eastAsia"/>
        </w:rPr>
        <w:t>4） 建立事故社会保险机制。工作人员必须办理相关保险。可能引起环境污染的突发事故，要办理公众责任险或其他险种 。</w:t>
      </w:r>
    </w:p>
    <w:p w14:paraId="2C576DA1">
      <w:pPr>
        <w:pStyle w:val="5"/>
        <w:numPr>
          <w:ilvl w:val="0"/>
          <w:numId w:val="0"/>
        </w:numPr>
        <w:ind w:left="864" w:hanging="864"/>
      </w:pPr>
      <w:bookmarkStart w:id="11" w:name="_Toc238271918"/>
      <w:r>
        <w:rPr>
          <w:rFonts w:hint="eastAsia"/>
        </w:rPr>
        <w:t>2.5生产事故汇报处理制度</w:t>
      </w:r>
      <w:bookmarkEnd w:id="11"/>
    </w:p>
    <w:p w14:paraId="50C75D5A">
      <w:r>
        <w:rPr>
          <w:rFonts w:hint="eastAsia"/>
        </w:rPr>
        <w:t>1）目的</w:t>
      </w:r>
    </w:p>
    <w:p w14:paraId="5B3AF2B0">
      <w:r>
        <w:rPr>
          <w:rFonts w:hint="eastAsia"/>
        </w:rPr>
        <w:t>为了及时掌握各水厂的安全生产情况，在发生事故时能迅速采取有力措施进行控制和处理，把事故的影响和损失减至最低，公司特制定生产事故汇报处理制度。</w:t>
      </w:r>
    </w:p>
    <w:p w14:paraId="037E905F">
      <w:r>
        <w:rPr>
          <w:rFonts w:hint="eastAsia"/>
        </w:rPr>
        <w:t>2）术语及定义</w:t>
      </w:r>
    </w:p>
    <w:p w14:paraId="39C34013">
      <w:r>
        <w:rPr>
          <w:rFonts w:hint="eastAsia"/>
        </w:rPr>
        <w:t>凡因管理操作不当、天气原因、停电、停水等一切人为因素和非人为因素造成人员伤亡、影响生产运行或直接经济损失超过一定数额的均称为事故。</w:t>
      </w:r>
    </w:p>
    <w:p w14:paraId="277CC6EE">
      <w:r>
        <w:rPr>
          <w:rFonts w:hint="eastAsia"/>
        </w:rPr>
        <w:t>3）事故类别</w:t>
      </w:r>
    </w:p>
    <w:p w14:paraId="7FD389B7">
      <w:r>
        <w:rPr>
          <w:rFonts w:hint="eastAsia"/>
        </w:rPr>
        <w:t>事故类别分为小事故、一般事故、重大事故、特大事故四类。</w:t>
      </w:r>
    </w:p>
    <w:p w14:paraId="77690A55">
      <w:r>
        <w:rPr>
          <w:rFonts w:hint="eastAsia"/>
        </w:rPr>
        <w:t>①小事故：直接经济损失小于1万元，或不影响正常运行的。</w:t>
      </w:r>
    </w:p>
    <w:p w14:paraId="7AAA96B2">
      <w:r>
        <w:rPr>
          <w:rFonts w:hint="eastAsia"/>
        </w:rPr>
        <w:t>②一般事故：直接经济损失小于5万，大于或等于1万，或者导致人员轻伤，或一天内能恢复正常运行的。</w:t>
      </w:r>
    </w:p>
    <w:p w14:paraId="4F25EA99">
      <w:r>
        <w:rPr>
          <w:rFonts w:hint="eastAsia"/>
        </w:rPr>
        <w:t>③重大事故：直接经济损失大于5万，大于或等于10万，或者导致人员重伤，或三天内能恢复正常运行的。</w:t>
      </w:r>
    </w:p>
    <w:p w14:paraId="70A05A29">
      <w:r>
        <w:rPr>
          <w:rFonts w:hint="eastAsia"/>
        </w:rPr>
        <w:t>④特大事故：直接经济损失大于十万，或者导致人员死亡，或者三天以上无法正常运行的。</w:t>
      </w:r>
    </w:p>
    <w:p w14:paraId="270B0CB0">
      <w:r>
        <w:rPr>
          <w:rFonts w:hint="eastAsia"/>
        </w:rPr>
        <w:t>4）事故发生后的汇报</w:t>
      </w:r>
    </w:p>
    <w:p w14:paraId="374B617B">
      <w:r>
        <w:rPr>
          <w:rFonts w:hint="eastAsia"/>
        </w:rPr>
        <w:t>①水厂发生一般事故、重大事故、特大事故，值班人员应立即将事故简况报告水厂安全员，由安全员向上逐级汇报；</w:t>
      </w:r>
    </w:p>
    <w:p w14:paraId="15F2B4DE">
      <w:r>
        <w:rPr>
          <w:rFonts w:hint="eastAsia"/>
        </w:rPr>
        <w:t>②重大及特大事故：应立即电话向上海总部汇报，并在24小时内将事故详情报告安全部门。如同时伴有人身伤亡，还须按有关规定向安全部门和当地政府有关部门报告。</w:t>
      </w:r>
    </w:p>
    <w:p w14:paraId="57822668">
      <w:r>
        <w:rPr>
          <w:rFonts w:hint="eastAsia"/>
        </w:rPr>
        <w:t>③一般事故：应在24小时内将事故详情报告运营公司总部及安全部门。</w:t>
      </w:r>
    </w:p>
    <w:p w14:paraId="28C57BF3">
      <w:r>
        <w:rPr>
          <w:rFonts w:hint="eastAsia"/>
        </w:rPr>
        <w:t>④小事故：值班人员及时向厂技术负责部门汇报，并报告水厂负责人。</w:t>
      </w:r>
    </w:p>
    <w:p w14:paraId="6264CD8B">
      <w:r>
        <w:rPr>
          <w:rFonts w:hint="eastAsia"/>
        </w:rPr>
        <w:t>5）事故的处理原则</w:t>
      </w:r>
    </w:p>
    <w:p w14:paraId="020900FD">
      <w:r>
        <w:rPr>
          <w:rFonts w:hint="eastAsia"/>
        </w:rPr>
        <w:t>①值班长（正值）是事故现场负责人，带领全班人员进行事故处理，应对事故处理正确、迅速、负责。</w:t>
      </w:r>
    </w:p>
    <w:p w14:paraId="232610F7">
      <w:r>
        <w:rPr>
          <w:rFonts w:hint="eastAsia"/>
        </w:rPr>
        <w:t>②凡发生重大特大事故或伤亡事故，必须执行“四不放过”（事故原因不清不放过，没有制定防范措施不放过，事故责任者没有受到处理不放过，员工没受教育不放过）原则，及时分析，采取措施，防患于未燃。</w:t>
      </w:r>
    </w:p>
    <w:p w14:paraId="67D8115D">
      <w:r>
        <w:rPr>
          <w:rFonts w:hint="eastAsia"/>
        </w:rPr>
        <w:t>③对发生工伤事故，除立即组织抢救外，必须保护好现场，并立即按规定逐级汇报。</w:t>
      </w:r>
    </w:p>
    <w:p w14:paraId="70FCA749">
      <w:r>
        <w:rPr>
          <w:rFonts w:hint="eastAsia"/>
        </w:rPr>
        <w:t>④对发生工伤事故或重大特大事故须立即组织有关人员进行调查，分析原因，查清事故责任，拟定防范措施，以书面于15日之内上报。</w:t>
      </w:r>
    </w:p>
    <w:p w14:paraId="7744987A">
      <w:r>
        <w:rPr>
          <w:rFonts w:hint="eastAsia"/>
        </w:rPr>
        <w:t>⑤对事故责任者（包括领导）应根据情节轻重，损失大小，认识态度，提出处理意见。</w:t>
      </w:r>
    </w:p>
    <w:p w14:paraId="6FF63731">
      <w:r>
        <w:rPr>
          <w:rFonts w:hint="eastAsia"/>
        </w:rPr>
        <w:t>⑥对因工负伤的职工家属，要全力关怀，给予慰问，并按国家规定，做好善后处理工作。</w:t>
      </w:r>
    </w:p>
    <w:p w14:paraId="704B8E51">
      <w:r>
        <w:rPr>
          <w:rFonts w:hint="eastAsia"/>
        </w:rPr>
        <w:t>⑦事故处理时，不得进行交接班，如在交班时发生仍由交班人员负责处理，接班人员在交班班长要求下协助处理，告一段落后方可继续交接班。</w:t>
      </w:r>
    </w:p>
    <w:p w14:paraId="2A3FC38A">
      <w:r>
        <w:rPr>
          <w:rFonts w:hint="eastAsia"/>
        </w:rPr>
        <w:t>⑧不论发生任何事故，在处理告一段落后应按规定及时向上级汇报。</w:t>
      </w:r>
    </w:p>
    <w:p w14:paraId="11371EC0">
      <w:pPr>
        <w:pStyle w:val="5"/>
        <w:numPr>
          <w:ilvl w:val="0"/>
          <w:numId w:val="0"/>
        </w:numPr>
        <w:ind w:left="864" w:hanging="864"/>
      </w:pPr>
      <w:bookmarkStart w:id="12" w:name="_Toc238271919"/>
      <w:r>
        <w:rPr>
          <w:rFonts w:hint="eastAsia"/>
        </w:rPr>
        <w:t>2.6后期处理</w:t>
      </w:r>
      <w:bookmarkEnd w:id="12"/>
      <w:r>
        <w:rPr>
          <w:rFonts w:hint="eastAsia"/>
        </w:rPr>
        <w:t xml:space="preserve"> </w:t>
      </w:r>
    </w:p>
    <w:p w14:paraId="613B0FDF">
      <w:r>
        <w:rPr>
          <w:rFonts w:hint="eastAsia"/>
        </w:rPr>
        <w:t xml:space="preserve">1）事故现场清理 </w:t>
      </w:r>
    </w:p>
    <w:p w14:paraId="12762A5F">
      <w:r>
        <w:rPr>
          <w:rFonts w:hint="eastAsia"/>
        </w:rPr>
        <w:t xml:space="preserve">事故发生地的后期现场清理，由安全员组织专业队伍实施，事故影响范围较大、程度较严重的，由上海总部组织专家进行技术指导。 </w:t>
      </w:r>
    </w:p>
    <w:p w14:paraId="1F5054ED">
      <w:r>
        <w:rPr>
          <w:rFonts w:hint="eastAsia"/>
        </w:rPr>
        <w:t xml:space="preserve">2）事故调查报告和经验教训总结及改进建议由水厂经理组织有关人员，会同事发地政府及责任单位进行过程评价和总结。主要包括：事故等级的判定是否正确；采取的重要处理措施与方法是否科学合理；是否符合保护公众、保护环境的要求；各部门(单位)任务完成情况；出动应急队伍的规模、仪器装备的使用是否与任务相适应；发布的公告及公众信息的内容是否真实，时机是否得当，对公众心理产生了何种影响；成功或失败的典型事例；是否需要修订事故应急处理方案；其他结论等。 </w:t>
      </w:r>
    </w:p>
    <w:p w14:paraId="1A1B81A5">
      <w:pPr>
        <w:pStyle w:val="5"/>
        <w:numPr>
          <w:ilvl w:val="0"/>
          <w:numId w:val="0"/>
        </w:numPr>
        <w:ind w:left="864" w:hanging="864"/>
      </w:pPr>
      <w:bookmarkStart w:id="13" w:name="_Toc238271920"/>
      <w:r>
        <w:rPr>
          <w:rFonts w:hint="eastAsia"/>
        </w:rPr>
        <w:t>2.7保障措施</w:t>
      </w:r>
      <w:bookmarkEnd w:id="13"/>
      <w:r>
        <w:rPr>
          <w:rFonts w:hint="eastAsia"/>
        </w:rPr>
        <w:t xml:space="preserve"> </w:t>
      </w:r>
    </w:p>
    <w:p w14:paraId="7229BF54">
      <w:r>
        <w:rPr>
          <w:rFonts w:hint="eastAsia"/>
        </w:rPr>
        <w:t>1）通信与信息保障</w:t>
      </w:r>
    </w:p>
    <w:p w14:paraId="44D5C213">
      <w:r>
        <w:rPr>
          <w:rFonts w:hint="eastAsia"/>
        </w:rPr>
        <w:t xml:space="preserve">水厂实行24小时工作值班，随时做好处理突发事故的准备。建立健全值班制度，有关部门分工负责建立事故报告、监测、分析、处理和技术支持体系。 </w:t>
      </w:r>
    </w:p>
    <w:p w14:paraId="517FA062">
      <w:r>
        <w:rPr>
          <w:rFonts w:hint="eastAsia"/>
        </w:rPr>
        <w:t xml:space="preserve">2）物资、经费、技术储备与保障 </w:t>
      </w:r>
    </w:p>
    <w:p w14:paraId="7ACA1640">
      <w:r>
        <w:rPr>
          <w:rFonts w:hint="eastAsia"/>
        </w:rPr>
        <w:t>物资与经费保障：突发事故处理所需专项资金，列入财务预算，财务予以保障并积极争取上级支持，财务及相关部门应统筹考虑，配备相应的监测、抢险、通讯和交通装备。针对事故的类型和特征，有重点地添置相关的安全设备，检测设备、完善事故监察和监测设备。定期检查监测安全设备和检测设备的工作情况，确保满足突发事故抢救工作的需要。建立突发事故处理储备物资管理和更新补充制度。水厂经理可以根据事态发展和事故发生地政府请求，及时向事故发生区域调度使用储备的物资、设备、设施。物资消耗较大或物资储备不足时，生产管理部门应保证生产和供应，必要时应争取各地援助。</w:t>
      </w:r>
    </w:p>
    <w:p w14:paraId="70019F87">
      <w:r>
        <w:rPr>
          <w:rFonts w:hint="eastAsia"/>
        </w:rPr>
        <w:t>3）组织落实、人员培训</w:t>
      </w:r>
    </w:p>
    <w:p w14:paraId="0766CCB6">
      <w:r>
        <w:rPr>
          <w:rFonts w:hint="eastAsia"/>
        </w:rPr>
        <w:t>A．应急救援指挥部成员应按照专业分工，本着“专业对口、便于领导、便于集结和便于抢修”的原则，建立组织，落实人员。要根据人员岗位变化随时进行组织调整，确保救援组织的落实。</w:t>
      </w:r>
    </w:p>
    <w:p w14:paraId="78EFF0B1">
      <w:r>
        <w:rPr>
          <w:rFonts w:hint="eastAsia"/>
        </w:rPr>
        <w:t>B．水厂常年实行24小时值班值岗制度，故其全体值班值岗人员为各类事故应急救援的第一突击队，做好事故现场的初期抢险抢修处置。</w:t>
      </w:r>
    </w:p>
    <w:p w14:paraId="5F98F2FB">
      <w:r>
        <w:rPr>
          <w:rFonts w:hint="eastAsia"/>
        </w:rPr>
        <w:t>C．组织应急训练和培训。各级应急救援组织要按照专业分工每年要进行专业技能培训、训练和演习，不断提高组织、指挥和救援能力。</w:t>
      </w:r>
    </w:p>
    <w:p w14:paraId="2EF84A07">
      <w:r>
        <w:rPr>
          <w:rFonts w:hint="eastAsia"/>
        </w:rPr>
        <w:t>4）预案演习与维护</w:t>
      </w:r>
    </w:p>
    <w:p w14:paraId="022E7349">
      <w:r>
        <w:rPr>
          <w:rFonts w:hint="eastAsia"/>
        </w:rPr>
        <w:t>为了迅速、准确、有条不紊地实施事故抢险抢修，尽量减少由事故造成的损失和伤亡，定期组织预案演习。应急救援人员按职责和专业分工每年进行1—2次的事故模拟演练，对全体职工进行经常性的事故救援常识教育，使大家具备自救、逃生和互助的能力。不断提高指挥人员的指挥水平和应急救援组织的整体能力，主要提高以下几种能力：</w:t>
      </w:r>
    </w:p>
    <w:p w14:paraId="5964606B">
      <w:r>
        <w:rPr>
          <w:rFonts w:hint="eastAsia"/>
        </w:rPr>
        <w:t>A．检查通信系统是否畅通无阻；</w:t>
      </w:r>
    </w:p>
    <w:p w14:paraId="2ADB289E">
      <w:r>
        <w:rPr>
          <w:rFonts w:hint="eastAsia"/>
        </w:rPr>
        <w:t>B．演习抢险现场人员是否能快捷实施抢险；</w:t>
      </w:r>
    </w:p>
    <w:p w14:paraId="35DB0B8A">
      <w:r>
        <w:rPr>
          <w:rFonts w:hint="eastAsia"/>
        </w:rPr>
        <w:t>C．有关的抢险人员、器材能不能准确到位；</w:t>
      </w:r>
    </w:p>
    <w:p w14:paraId="15DB1FA9">
      <w:r>
        <w:rPr>
          <w:rFonts w:hint="eastAsia"/>
        </w:rPr>
        <w:t>D．能否及时有效控制事故进一步扩大。</w:t>
      </w:r>
    </w:p>
    <w:p w14:paraId="2CB66961">
      <w:pPr>
        <w:pStyle w:val="4"/>
        <w:numPr>
          <w:ilvl w:val="0"/>
          <w:numId w:val="0"/>
        </w:numPr>
        <w:ind w:left="720" w:hanging="720"/>
      </w:pPr>
      <w:bookmarkStart w:id="14" w:name="_Toc238271921"/>
      <w:r>
        <w:rPr>
          <w:rFonts w:hint="eastAsia"/>
        </w:rPr>
        <w:t>3事故应急措施及注意事项</w:t>
      </w:r>
      <w:bookmarkEnd w:id="14"/>
    </w:p>
    <w:p w14:paraId="49A9FDD0">
      <w:pPr>
        <w:pStyle w:val="5"/>
        <w:numPr>
          <w:ilvl w:val="0"/>
          <w:numId w:val="0"/>
        </w:numPr>
        <w:ind w:left="864" w:hanging="864"/>
      </w:pPr>
      <w:bookmarkStart w:id="15" w:name="_Toc238271924"/>
      <w:r>
        <w:rPr>
          <w:rFonts w:hint="eastAsia"/>
        </w:rPr>
        <w:t>3.1突遇停电应急措施</w:t>
      </w:r>
      <w:bookmarkEnd w:id="15"/>
    </w:p>
    <w:p w14:paraId="2C3803FA">
      <w:r>
        <w:rPr>
          <w:rFonts w:hint="eastAsia"/>
        </w:rPr>
        <w:t>1）突然停电后，生产班组人员将现场设备退出运行状态。</w:t>
      </w:r>
    </w:p>
    <w:p w14:paraId="337C00B7">
      <w:r>
        <w:rPr>
          <w:rFonts w:hint="eastAsia"/>
        </w:rPr>
        <w:t>2）值班人员立即向安全员汇报。</w:t>
      </w:r>
    </w:p>
    <w:p w14:paraId="00AB144A">
      <w:r>
        <w:rPr>
          <w:rFonts w:hint="eastAsia"/>
        </w:rPr>
        <w:t>3）若厂变电所内部供电系统有问题，经检修短时间内能恢复送电的，等检修结束后恢复送电，若短时间内无法修复的，则启用备供线路（或自备电源）。</w:t>
      </w:r>
    </w:p>
    <w:p w14:paraId="4A0E42B0">
      <w:r>
        <w:rPr>
          <w:rFonts w:hint="eastAsia"/>
        </w:rPr>
        <w:t>4）若主供、备供都无法送电的，水厂经理则立刻通知上级环保部门，经书面同意后，厂区逐步减少污水进水量。</w:t>
      </w:r>
    </w:p>
    <w:p w14:paraId="49330CD8">
      <w:r>
        <w:rPr>
          <w:rFonts w:hint="eastAsia"/>
        </w:rPr>
        <w:t>5）工艺流程上阀门的调整可通过“手动”进行操作。</w:t>
      </w:r>
    </w:p>
    <w:p w14:paraId="4611160A">
      <w:r>
        <w:rPr>
          <w:rFonts w:hint="eastAsia"/>
        </w:rPr>
        <w:t>6）来电后，按有关操作规程及时开启设备，恢复运行，并记录。</w:t>
      </w:r>
    </w:p>
    <w:p w14:paraId="4F6A41BB">
      <w:pPr>
        <w:pStyle w:val="5"/>
        <w:numPr>
          <w:ilvl w:val="0"/>
          <w:numId w:val="0"/>
        </w:numPr>
        <w:ind w:left="864" w:hanging="864"/>
      </w:pPr>
      <w:bookmarkStart w:id="16" w:name="_Toc238271925"/>
      <w:r>
        <w:rPr>
          <w:rFonts w:hint="eastAsia"/>
        </w:rPr>
        <w:t>3.2电机跳闸应急措施</w:t>
      </w:r>
      <w:bookmarkEnd w:id="16"/>
    </w:p>
    <w:p w14:paraId="6B01DD58">
      <w:r>
        <w:rPr>
          <w:rFonts w:hint="eastAsia"/>
        </w:rPr>
        <w:t>1）值班人员立即向安全员汇报。</w:t>
      </w:r>
    </w:p>
    <w:p w14:paraId="3BBB00F5">
      <w:r>
        <w:rPr>
          <w:rFonts w:hint="eastAsia"/>
        </w:rPr>
        <w:t xml:space="preserve">2）设备电机跳闸后，值班人员立即按跳闸设备的停止按钮。 </w:t>
      </w:r>
    </w:p>
    <w:p w14:paraId="3BE1DC02">
      <w:r>
        <w:rPr>
          <w:rFonts w:hint="eastAsia"/>
        </w:rPr>
        <w:t>3）有备用设备的，应立即启动备用设备，并调整相关附属装置。</w:t>
      </w:r>
    </w:p>
    <w:p w14:paraId="450FD81A">
      <w:r>
        <w:rPr>
          <w:rFonts w:hint="eastAsia"/>
        </w:rPr>
        <w:t>4）没有备用设备的，在事故解决期间，达到停工条件的，水厂经理立即向上级环保部门汇报，环保部门书面同意停工后，厂区内逐步减少进水量，进入停工程序。</w:t>
      </w:r>
    </w:p>
    <w:p w14:paraId="4341F481">
      <w:r>
        <w:rPr>
          <w:rFonts w:hint="eastAsia"/>
        </w:rPr>
        <w:t>5）联系电工查找原因，排除故障后，重新启用。</w:t>
      </w:r>
    </w:p>
    <w:p w14:paraId="6F9A67C8">
      <w:r>
        <w:rPr>
          <w:rFonts w:hint="eastAsia"/>
        </w:rPr>
        <w:t>6）事故解决后，恢复正常处理状态，并记录。</w:t>
      </w:r>
    </w:p>
    <w:p w14:paraId="74B83B44">
      <w:pPr>
        <w:pStyle w:val="5"/>
        <w:numPr>
          <w:ilvl w:val="0"/>
          <w:numId w:val="0"/>
        </w:numPr>
        <w:ind w:left="864" w:hanging="864"/>
      </w:pPr>
      <w:bookmarkStart w:id="17" w:name="_Toc238271927"/>
      <w:r>
        <w:rPr>
          <w:rFonts w:hint="eastAsia"/>
        </w:rPr>
        <w:t>3.3突发暴雨时应急措施</w:t>
      </w:r>
      <w:bookmarkEnd w:id="17"/>
    </w:p>
    <w:p w14:paraId="40AA0750">
      <w:r>
        <w:rPr>
          <w:rFonts w:hint="eastAsia"/>
        </w:rPr>
        <w:t>1）根据天气预报，运营工程师组织机修班预先对各设备进行检查，确保完好，组织力量对厂区雨水管线进行疏通，确保畅通。</w:t>
      </w:r>
    </w:p>
    <w:p w14:paraId="4489DCC7">
      <w:r>
        <w:rPr>
          <w:rFonts w:hint="eastAsia"/>
        </w:rPr>
        <w:t>2）各岗位将门窗关紧，防止雨水流入，影响设备运行。</w:t>
      </w:r>
    </w:p>
    <w:p w14:paraId="7C0B346D">
      <w:r>
        <w:rPr>
          <w:rFonts w:hint="eastAsia"/>
        </w:rPr>
        <w:t>3）生产运行班组增加水泵台数，降低集水井水位，直到满负荷为止，外出巡视，必须两人一组，注意防滑。</w:t>
      </w:r>
    </w:p>
    <w:p w14:paraId="1C21B446">
      <w:r>
        <w:rPr>
          <w:rFonts w:hint="eastAsia"/>
        </w:rPr>
        <w:t>4）变电值班人员及时检查避雷是否发挥作用。</w:t>
      </w:r>
    </w:p>
    <w:p w14:paraId="401D9A43">
      <w:r>
        <w:rPr>
          <w:rFonts w:hint="eastAsia"/>
        </w:rPr>
        <w:t>5）水厂抢修人员，车辆做到随叫随到，严阵以待，以处置突发事故的发生。</w:t>
      </w:r>
    </w:p>
    <w:p w14:paraId="3A41EC4A">
      <w:r>
        <w:rPr>
          <w:rFonts w:hint="eastAsia"/>
        </w:rPr>
        <w:t>6）若排水河水位达到警戒水位导致排水河水倒灌或尾水无重力流时，立即启动尾水提升泵将尾水提升压入排水河。</w:t>
      </w:r>
    </w:p>
    <w:p w14:paraId="251E2233">
      <w:r>
        <w:rPr>
          <w:rFonts w:hint="eastAsia"/>
        </w:rPr>
        <w:t>7）在事故解决期间，达到停工条件的，水厂经理立即向上级环保部门汇报，环保部门书面同意停工后，厂区内逐步减少进水量，进入停工程序。</w:t>
      </w:r>
    </w:p>
    <w:p w14:paraId="5B3CE910">
      <w:r>
        <w:rPr>
          <w:rFonts w:hint="eastAsia"/>
        </w:rPr>
        <w:t>8）事故解决后，恢复正常处理状态，并记录。</w:t>
      </w:r>
    </w:p>
    <w:p w14:paraId="487E5709">
      <w:pPr>
        <w:pStyle w:val="5"/>
        <w:numPr>
          <w:ilvl w:val="0"/>
          <w:numId w:val="0"/>
        </w:numPr>
        <w:ind w:left="864" w:hanging="864"/>
      </w:pPr>
      <w:bookmarkStart w:id="18" w:name="_Toc238271928"/>
      <w:r>
        <w:rPr>
          <w:rFonts w:hint="eastAsia"/>
        </w:rPr>
        <w:t>3.4触电事故应急措施</w:t>
      </w:r>
      <w:bookmarkEnd w:id="18"/>
    </w:p>
    <w:p w14:paraId="198651A9">
      <w:r>
        <w:rPr>
          <w:rFonts w:hint="eastAsia"/>
        </w:rPr>
        <w:t>1）首先立即切断电源，使触电人员迅速脱离触电状态，同时汇报安全员，拨打急救电话，保护好现场，安全员及时报告水厂经理。切断电源的方法可以采用关闭电源开关，用干燥的木棍挑开电线或拉下电闸。救护人员注意穿上胶底鞋或站在干燥的木板上，设法使触电人员脱离电源。高压线需移开10米以上才能接近伤员。</w:t>
      </w:r>
    </w:p>
    <w:p w14:paraId="6B5C504C">
      <w:r>
        <w:rPr>
          <w:rFonts w:hint="eastAsia"/>
        </w:rPr>
        <w:t>2）脱离电源后，立即检查伤者。</w:t>
      </w:r>
    </w:p>
    <w:p w14:paraId="1F2D2F05">
      <w:r>
        <w:rPr>
          <w:rFonts w:hint="eastAsia"/>
        </w:rPr>
        <w:t>轻微触电者：神志清楚，触电部位感到疼痛、麻木、抽搐，应使触电者就地安静、舒适地躺下来，并注意观察；</w:t>
      </w:r>
    </w:p>
    <w:p w14:paraId="7F2AE61F">
      <w:r>
        <w:rPr>
          <w:rFonts w:hint="eastAsia"/>
        </w:rPr>
        <w:t>中度触电者：有知觉且呼吸和心脏跳动还正常，瞳孔不放光，对光反应存在，此时，应使触电者平卧，四周不要围人，使空气流通，衣服解开，以利呼吸；发现呼吸心跳停止立即进行心肺复苏，首先，要尽快把伤者仰面放平，进行人工呼吸，同时抢救人员用双手按在触电人员胸部上下反复按压，按压的速度每分钟30-40次，直至触电人员有呼吸心跳为止。对已恢复心跳的触电人员，千万不要随意搬动，以防心室颤动再次发生而导致心脏停跳。应该等医生到达或等伤者完全清醒后搬动。</w:t>
      </w:r>
    </w:p>
    <w:p w14:paraId="023061EC">
      <w:r>
        <w:rPr>
          <w:rFonts w:hint="eastAsia"/>
        </w:rPr>
        <w:t>3）等伤者得到妥善处置后，分析检查触电原因。</w:t>
      </w:r>
    </w:p>
    <w:p w14:paraId="29B68645">
      <w:r>
        <w:rPr>
          <w:rFonts w:hint="eastAsia"/>
        </w:rPr>
        <w:t>4）事故解决后，恢复正常处理状态，并记录。</w:t>
      </w:r>
    </w:p>
    <w:p w14:paraId="6D946168">
      <w:pPr>
        <w:pStyle w:val="5"/>
        <w:numPr>
          <w:ilvl w:val="0"/>
          <w:numId w:val="0"/>
        </w:numPr>
        <w:ind w:left="864" w:hanging="864"/>
      </w:pPr>
      <w:bookmarkStart w:id="19" w:name="_Toc238271929"/>
      <w:r>
        <w:rPr>
          <w:rFonts w:hint="eastAsia"/>
        </w:rPr>
        <w:t>3.5H2S中毒应急措施</w:t>
      </w:r>
      <w:bookmarkEnd w:id="19"/>
    </w:p>
    <w:p w14:paraId="634CF8A8">
      <w:r>
        <w:rPr>
          <w:rFonts w:hint="eastAsia"/>
        </w:rPr>
        <w:t>硫化氢为无色，有“臭鸡蛋”味。防范硫化氢的重点是落实防中毒、防火、防爆措施。硫化氢比重大于空气，所以容易沉积于底部。在下水道、污水管网、污水沟、窨井、池子中都有硫化氢的产生，工作中需要重点注意防范。进入可能有硫化氢产生的场所，应先采取通风排毒措施，确保安全后，才可操作；操作时做好个人防护措施，戴好防毒面具，作业人员系好救护带或绳子；下井（池）作业时，井（池）上必须有专人监护，并商定“险情联络信号”。监护人员在整个作业过程中对作业人员实施全（方位、过程）监察。并作好抢险应急预案。</w:t>
      </w:r>
    </w:p>
    <w:p w14:paraId="5846DF8D">
      <w:r>
        <w:rPr>
          <w:rFonts w:hint="eastAsia"/>
        </w:rPr>
        <w:t>1）作业人员作业时，身体感觉异常，应立即按事先商定的“险情联络信号“与监护人员联系。上井（池）休息。</w:t>
      </w:r>
    </w:p>
    <w:p w14:paraId="3F188075">
      <w:r>
        <w:rPr>
          <w:rFonts w:hint="eastAsia"/>
        </w:rPr>
        <w:t>2）井（池）下一旦发生险情，监护及其他人员必须争分夺秒地做好自身防护（带好防毒面具），下井（池）或通过安全绳（带）将受伤人员迅速撤离作业区，移至阴凉通风处， 并迅即送医院，在救护车未到前亦可实施人工呼吸等临时急救。</w:t>
      </w:r>
    </w:p>
    <w:p w14:paraId="6554FABE">
      <w:r>
        <w:rPr>
          <w:rFonts w:hint="eastAsia"/>
        </w:rPr>
        <w:t>3）迅速通知安全员并拨打120急救电话。</w:t>
      </w:r>
    </w:p>
    <w:p w14:paraId="6A651DC0">
      <w:r>
        <w:rPr>
          <w:rFonts w:hint="eastAsia"/>
        </w:rPr>
        <w:t>4）如果硫化氢污染区域有电源，应立即切断电源。</w:t>
      </w:r>
    </w:p>
    <w:p w14:paraId="43A10327">
      <w:r>
        <w:rPr>
          <w:rFonts w:hint="eastAsia"/>
        </w:rPr>
        <w:t>5）中毒人员如果眼睛感觉有异物感时，应立即翻起眼皮，用多量清水或生理盐水冲洗至少15分钟，等待就医；如觉得呼吸不畅，松开衣领，保持呼吸道畅通；如呼吸、心跳停止者，应立即进行人工呼吸（切勿用口对口呼吸的手段，以防交叉中毒）。</w:t>
      </w:r>
    </w:p>
    <w:p w14:paraId="1A257969">
      <w:r>
        <w:rPr>
          <w:rFonts w:hint="eastAsia"/>
        </w:rPr>
        <w:t>6）严禁其他人员进入现场内，围起警戒线。</w:t>
      </w:r>
    </w:p>
    <w:p w14:paraId="66267B6A">
      <w:r>
        <w:rPr>
          <w:rFonts w:hint="eastAsia"/>
        </w:rPr>
        <w:t>7）使用风机进行强制通风硫化氢污染区，确保安全。</w:t>
      </w:r>
    </w:p>
    <w:p w14:paraId="2A88646D">
      <w:pPr>
        <w:pStyle w:val="5"/>
        <w:numPr>
          <w:ilvl w:val="0"/>
          <w:numId w:val="0"/>
        </w:numPr>
        <w:ind w:left="864" w:hanging="864"/>
      </w:pPr>
      <w:bookmarkStart w:id="20" w:name="_Toc238271930"/>
      <w:r>
        <w:rPr>
          <w:rFonts w:hint="eastAsia"/>
        </w:rPr>
        <w:t>3.6高空坠落溺水应急措施</w:t>
      </w:r>
      <w:bookmarkEnd w:id="20"/>
    </w:p>
    <w:p w14:paraId="5CA83ABE">
      <w:r>
        <w:rPr>
          <w:rFonts w:hint="eastAsia"/>
        </w:rPr>
        <w:t>污水处理厂职工常在污水池上工作，防溺水事故极其重要，为此要求做到：</w:t>
      </w:r>
    </w:p>
    <w:p w14:paraId="086BE2E3">
      <w:r>
        <w:rPr>
          <w:rFonts w:hint="eastAsia"/>
        </w:rPr>
        <w:t>1）污水池必须有栏杆，栏杆高度1.2m。 污水池管理工作不准随便越栏工作，越栏工作必须穿好救生衣并有人监护。</w:t>
      </w:r>
    </w:p>
    <w:p w14:paraId="0343C07E">
      <w:r>
        <w:rPr>
          <w:rFonts w:hint="eastAsia"/>
        </w:rPr>
        <w:t>2）在没有栏杆的污水池上工作时，必须穿救生衣。</w:t>
      </w:r>
    </w:p>
    <w:p w14:paraId="60DBCB05">
      <w:r>
        <w:rPr>
          <w:rFonts w:hint="eastAsia"/>
        </w:rPr>
        <w:t>3）污水池区域必须设置若干救生圈，以备不测之需。</w:t>
      </w:r>
    </w:p>
    <w:p w14:paraId="280616D0">
      <w:r>
        <w:rPr>
          <w:rFonts w:hint="eastAsia"/>
        </w:rPr>
        <w:t>4）池上走道不能太光滑，也不能高低不平。</w:t>
      </w:r>
    </w:p>
    <w:p w14:paraId="53521A78">
      <w:r>
        <w:rPr>
          <w:rFonts w:hint="eastAsia"/>
        </w:rPr>
        <w:t>5）铁栅、池盖、井盖如有腐蚀损坏，需及时掉换。</w:t>
      </w:r>
    </w:p>
    <w:p w14:paraId="39B0E4FF">
      <w:r>
        <w:rPr>
          <w:rFonts w:hint="eastAsia"/>
        </w:rPr>
        <w:t>此外，污水处理工还应懂得溺水急救方法。污水处理厂职工有时需登高作业。登高作业应牢记：登高作业“三件宝”（安全帽、安全带、安全网），并遵守登高作业的一系列规定。</w:t>
      </w:r>
    </w:p>
    <w:p w14:paraId="5D364ED6">
      <w:pPr>
        <w:pStyle w:val="5"/>
        <w:numPr>
          <w:ilvl w:val="0"/>
          <w:numId w:val="0"/>
        </w:numPr>
        <w:ind w:left="864" w:hanging="864"/>
      </w:pPr>
      <w:bookmarkStart w:id="21" w:name="_Toc238271931"/>
      <w:r>
        <w:rPr>
          <w:rFonts w:hint="eastAsia"/>
        </w:rPr>
        <w:t>3.7变电所火灾应急措施</w:t>
      </w:r>
      <w:bookmarkEnd w:id="21"/>
    </w:p>
    <w:p w14:paraId="144E3A3F">
      <w:r>
        <w:rPr>
          <w:rFonts w:hint="eastAsia"/>
        </w:rPr>
        <w:t>1）报警</w:t>
      </w:r>
    </w:p>
    <w:p w14:paraId="6F9AEDA8">
      <w:r>
        <w:rPr>
          <w:rFonts w:hint="eastAsia"/>
        </w:rPr>
        <w:t>A．发现人要将火灾信息迅速传到安全员办公室、值班室，报警方式有手机、电话、派人现场通报。</w:t>
      </w:r>
    </w:p>
    <w:p w14:paraId="2AE09862">
      <w:r>
        <w:rPr>
          <w:rFonts w:hint="eastAsia"/>
        </w:rPr>
        <w:t>B．安全员接报后应立即按了解着火地点、起火部位、燃烧物品、目前状况，立即确认是否成灾，得出结果后再向上级汇报。</w:t>
      </w:r>
    </w:p>
    <w:p w14:paraId="01701965">
      <w:r>
        <w:rPr>
          <w:rFonts w:hint="eastAsia"/>
        </w:rPr>
        <w:t>C．确认火灾后要立即拨打“119”电话报警，任何部门和个人均应无条件为报警提供便利，不得阻碍报警。报警时报警人要沉着冷静，口齿清楚，讲清发生火灾的具体单位、建筑物名称及地点、火灾性质及火势情况、建筑物内有无人员被困、报警人的姓名与报警电话号码。报警后要立即安排人员到厂门口或约定地点接应消防车。</w:t>
      </w:r>
    </w:p>
    <w:p w14:paraId="2079AFC9">
      <w:r>
        <w:rPr>
          <w:rFonts w:hint="eastAsia"/>
        </w:rPr>
        <w:t>2）人员组织及指挥</w:t>
      </w:r>
    </w:p>
    <w:p w14:paraId="41FDB04F">
      <w:r>
        <w:rPr>
          <w:rFonts w:hint="eastAsia"/>
        </w:rPr>
        <w:t>A．事先明确救灾指挥部的位置和职责，在确认火灾时，能迅速组成，并向各部门发出指示。</w:t>
      </w:r>
    </w:p>
    <w:p w14:paraId="3D4E8206">
      <w:r>
        <w:rPr>
          <w:rFonts w:hint="eastAsia"/>
        </w:rPr>
        <w:t>B．由当时在水厂的最高负责人及各成员组成救灾指挥部，负责人为当时在厂的最高负责人。</w:t>
      </w:r>
    </w:p>
    <w:p w14:paraId="69A2B02D">
      <w:r>
        <w:rPr>
          <w:rFonts w:hint="eastAsia"/>
        </w:rPr>
        <w:t>C．负责人的主要职责是：根据火灾情况，掌握火势发展情况，确定是否疏散人员，及时调整力量，明确布置救人、疏散物资和灭火、供水、防排烟等任务，并检查执行情况。公安消防队到场后，及时向公安消防部门的火场总指挥报告情况，带领职工服从统一指挥。</w:t>
      </w:r>
    </w:p>
    <w:p w14:paraId="33A8AEF4">
      <w:r>
        <w:rPr>
          <w:rFonts w:hint="eastAsia"/>
        </w:rPr>
        <w:t>D．相关工作人员接到火警命令后，必须以最快的速度赶赴火场，在火场指挥员的统一指挥下实施灭火或营救。</w:t>
      </w:r>
    </w:p>
    <w:p w14:paraId="2BD73DAA">
      <w:r>
        <w:rPr>
          <w:rFonts w:hint="eastAsia"/>
        </w:rPr>
        <w:t>3）人员疏散和护理</w:t>
      </w:r>
    </w:p>
    <w:p w14:paraId="70298ED8">
      <w:r>
        <w:rPr>
          <w:rFonts w:hint="eastAsia"/>
        </w:rPr>
        <w:t>A．救人是火灾发生时的第一原则，要根据建筑物及周围情况，事先划定人员疏散集结的安全区，火灾现场指挥员向需要疏散的人员发出通知，要说明疏散路线、稳定人员情绪，有秩序地对建筑物内的被困人员进行营救和疏散，在现场对伤员护理并及时送往医院。</w:t>
      </w:r>
    </w:p>
    <w:p w14:paraId="7A33B56D">
      <w:r>
        <w:rPr>
          <w:rFonts w:hint="eastAsia"/>
        </w:rPr>
        <w:t>B．注意事项：应按被疏散人的年龄、性别引导至不同的疏散通道。</w:t>
      </w:r>
    </w:p>
    <w:p w14:paraId="71DB572B">
      <w:r>
        <w:rPr>
          <w:rFonts w:hint="eastAsia"/>
        </w:rPr>
        <w:t>4）火灾扑救</w:t>
      </w:r>
    </w:p>
    <w:p w14:paraId="5FDB0733">
      <w:r>
        <w:rPr>
          <w:rFonts w:hint="eastAsia"/>
        </w:rPr>
        <w:t>变电所设备着火燃烧时，应立即按下列规定断开电源，进行灭火工作。</w:t>
      </w:r>
    </w:p>
    <w:p w14:paraId="70479ABF">
      <w:r>
        <w:rPr>
          <w:rFonts w:hint="eastAsia"/>
        </w:rPr>
        <w:t>①如尚未自动跳闸，则应立即自行拉开其它电源开关及闸刀。</w:t>
      </w:r>
    </w:p>
    <w:p w14:paraId="159EE7E0">
      <w:r>
        <w:rPr>
          <w:rFonts w:hint="eastAsia"/>
        </w:rPr>
        <w:t>②如着火燃烧情况对邻近运行设备有严重威胁时，应立即拉开相应开关和刀闸，切断电源。</w:t>
      </w:r>
    </w:p>
    <w:p w14:paraId="14C37DDE">
      <w:r>
        <w:rPr>
          <w:rFonts w:hint="eastAsia"/>
        </w:rPr>
        <w:t>③在地面燃烧的油，应用干粉灭火器喷射或用黄砂覆盖扑灭，不可用水去浇。</w:t>
      </w:r>
    </w:p>
    <w:p w14:paraId="288B0D97">
      <w:r>
        <w:rPr>
          <w:rFonts w:hint="eastAsia"/>
        </w:rPr>
        <w:t>④油开关、油浸式电压互感器、电流互感器着火燃烧时，最好用干式灭火机，在万不得已时方可用黄砂在地面着火燃烧的油上，不能用水灭火。</w:t>
      </w:r>
    </w:p>
    <w:p w14:paraId="77CEE995">
      <w:r>
        <w:rPr>
          <w:rFonts w:hint="eastAsia"/>
        </w:rPr>
        <w:t>⑤电力电缆着火燃烧，应用干燥黄砂或干土覆盖扑灭，不可用水喷射。</w:t>
      </w:r>
    </w:p>
    <w:p w14:paraId="4CE31239">
      <w:r>
        <w:rPr>
          <w:rFonts w:hint="eastAsia"/>
        </w:rPr>
        <w:t>⑥变电所因故发生火灾，无法自行扑灭时，除按规定切断火灾区域及邻近受威胁设备的电源外，应迅速设法联系消防队前来灭火，电话119。消防人员到达现场时，应与消防负责人密切联系，说明周围环境，明确带电设备位置，并按消防负责人的要求，做好安全措施。值班人员始终在现场严密监视，如消防队员有不正确行动，应及时提醒及阻止，以防触电。</w:t>
      </w:r>
    </w:p>
    <w:p w14:paraId="6A598ACE">
      <w:r>
        <w:rPr>
          <w:rFonts w:hint="eastAsia"/>
        </w:rPr>
        <w:t>5）安全警戒</w:t>
      </w:r>
    </w:p>
    <w:p w14:paraId="7949B901">
      <w:r>
        <w:rPr>
          <w:rFonts w:hint="eastAsia"/>
        </w:rPr>
        <w:t>A．外围警戒：指导一切无关车辆、人员离开现场，维护好外围秩序，迎接消防队，为消防队到场灭火展开创造有利条件。</w:t>
      </w:r>
    </w:p>
    <w:p w14:paraId="09F8E708">
      <w:r>
        <w:rPr>
          <w:rFonts w:hint="eastAsia"/>
        </w:rPr>
        <w:t>B．火场外部警戒：不许无关人员进入火场，看管好火场内疏散出的物资，防止有人趁火打劫、制造混乱，保证消防通道专用，指引消防队进入到现场，为消防队的灭火战斗行动维持好秩序；</w:t>
      </w:r>
    </w:p>
    <w:p w14:paraId="7A0F9865">
      <w:r>
        <w:rPr>
          <w:rFonts w:hint="eastAsia"/>
        </w:rPr>
        <w:t>C．火灾扑灭后，在火灾区域内设立警戒区，禁止无关人员进入，配合上级部门、公安消防等部门调查火灾原因。</w:t>
      </w:r>
    </w:p>
    <w:p w14:paraId="20176F44">
      <w:r>
        <w:rPr>
          <w:rFonts w:hint="eastAsia"/>
        </w:rPr>
        <w:t>6）其他保证；</w:t>
      </w:r>
    </w:p>
    <w:p w14:paraId="7CBDCC46">
      <w:r>
        <w:rPr>
          <w:rFonts w:hint="eastAsia"/>
        </w:rPr>
        <w:t>A．保证灭火器材的供给，组织人员将厂内的其他部门及备用消防器材组织运输到现场。</w:t>
      </w:r>
    </w:p>
    <w:p w14:paraId="23FAA1E4">
      <w:r>
        <w:rPr>
          <w:rFonts w:hint="eastAsia"/>
        </w:rPr>
        <w:t>B．保证伤员救护等工作的运输车辆。</w:t>
      </w:r>
    </w:p>
    <w:p w14:paraId="6FA8CAA2">
      <w:r>
        <w:rPr>
          <w:rFonts w:hint="eastAsia"/>
        </w:rPr>
        <w:t>C．开启消防通道的大门，为消防大队的到来灭火做好准备。</w:t>
      </w:r>
    </w:p>
    <w:p w14:paraId="30D033AE">
      <w:pPr>
        <w:pStyle w:val="5"/>
        <w:numPr>
          <w:ilvl w:val="0"/>
          <w:numId w:val="0"/>
        </w:numPr>
        <w:ind w:left="864" w:hanging="864"/>
      </w:pPr>
      <w:bookmarkStart w:id="22" w:name="_Toc238271932"/>
      <w:r>
        <w:rPr>
          <w:rFonts w:hint="eastAsia"/>
        </w:rPr>
        <w:t>3.8酸碱储罐泄漏应急措施</w:t>
      </w:r>
      <w:bookmarkEnd w:id="22"/>
    </w:p>
    <w:p w14:paraId="3B9C03F9">
      <w:r>
        <w:rPr>
          <w:rFonts w:hint="eastAsia"/>
        </w:rPr>
        <w:t>1）当发现酸、碱化学药品泄漏时，首先立即报告安全员，并进行隔离，严格限制出入，应急人员穿防酸碱衣。不要接触泄漏物，尽可能切断泄漏源。</w:t>
      </w:r>
    </w:p>
    <w:p w14:paraId="4B04AAFC">
      <w:r>
        <w:rPr>
          <w:rFonts w:hint="eastAsia"/>
        </w:rPr>
        <w:t>小量泄漏：用砂土围起来吸收或用大量水冲洗。</w:t>
      </w:r>
    </w:p>
    <w:p w14:paraId="148669BB">
      <w:r>
        <w:rPr>
          <w:rFonts w:hint="eastAsia"/>
        </w:rPr>
        <w:t>大量泄漏：采用构筑围堤或挖坑收容。用泵转移至槽车或专用收集器中回收。</w:t>
      </w:r>
    </w:p>
    <w:p w14:paraId="0FEE7D25">
      <w:r>
        <w:rPr>
          <w:rFonts w:hint="eastAsia"/>
        </w:rPr>
        <w:t>2）盐酸事故的急救措施：先用大量清水冲洗、然后用5％的碳酸氢钠溶液清洗，若少量溅入眼内先用水冲洗15分钟，再用3％的碳酸氢钠溶液清洗。</w:t>
      </w:r>
    </w:p>
    <w:p w14:paraId="11F4E5B6">
      <w:r>
        <w:rPr>
          <w:rFonts w:hint="eastAsia"/>
        </w:rPr>
        <w:t>3）硫酸事故的急救措施：先用干毛巾擦试掉，后用大量清水冲洗，再用5％的碳酸氢钠溶液清洗，若少量溅入眼内先用清洁的毛巾擦试，后用水冲洗15分钟，再用3％的碳酸氢钠溶液清洗，然后马上送医院。</w:t>
      </w:r>
    </w:p>
    <w:p w14:paraId="68FA16D1">
      <w:r>
        <w:rPr>
          <w:rFonts w:hint="eastAsia"/>
        </w:rPr>
        <w:t>4）液碱事故的急救措施：先用大量清水冲洗，然后用2％的硼酸或2％的醋酸溶液清洗，若少量溅入眼内先用水冲洗15分钟，再用4％的硼酸或2％的柠檬酸溶液清洗，冲洗后反复滴氯霉素等微酸性眼药水。</w:t>
      </w:r>
    </w:p>
    <w:p w14:paraId="2CD9368F">
      <w:pPr>
        <w:rPr>
          <w:rFonts w:hint="eastAsia"/>
        </w:rPr>
      </w:pPr>
      <w:r>
        <w:rPr>
          <w:rFonts w:hint="eastAsia"/>
        </w:rPr>
        <w:t>次氯酸钠事故的急救措施：先用大量清水冲洗，然后用2％的硼酸或2％的醋酸溶液清洗，若少量溅入眼内先用水冲洗15分钟，再用4％的硼酸或2％的柠檬酸溶液清洗，冲洗后反复滴氯霉素等微酸性眼药水。</w:t>
      </w:r>
    </w:p>
    <w:p w14:paraId="7CC3B97B">
      <w:pPr>
        <w:pStyle w:val="5"/>
        <w:numPr>
          <w:ilvl w:val="0"/>
          <w:numId w:val="0"/>
        </w:numPr>
        <w:ind w:left="864" w:hanging="864"/>
        <w:rPr>
          <w:rFonts w:hint="eastAsia" w:ascii="Arial" w:hAnsi="Arial"/>
          <w:lang w:val="en-US" w:eastAsia="zh-CN"/>
        </w:rPr>
      </w:pPr>
      <w:r>
        <w:rPr>
          <w:rFonts w:hint="eastAsia" w:ascii="Arial" w:hAnsi="Arial"/>
          <w:lang w:val="en-US" w:eastAsia="zh-CN"/>
        </w:rPr>
        <w:t>3.9出水悬浮物超标应急措施</w:t>
      </w:r>
    </w:p>
    <w:p w14:paraId="29BCD1FE">
      <w:pPr>
        <w:numPr>
          <w:ilvl w:val="0"/>
          <w:numId w:val="2"/>
        </w:numPr>
        <w:ind w:left="0" w:leftChars="0" w:firstLineChars="0"/>
        <w:rPr>
          <w:rFonts w:hint="eastAsia"/>
          <w:lang w:eastAsia="zh-CN"/>
        </w:rPr>
      </w:pPr>
      <w:r>
        <w:rPr>
          <w:rFonts w:hint="eastAsia"/>
          <w:lang w:eastAsia="zh-CN"/>
        </w:rPr>
        <w:t>当发现出水悬浮物明显增多时，化验员要立即报告厂长，厂长指导工艺人员进行调节；</w:t>
      </w:r>
    </w:p>
    <w:p w14:paraId="2910AFA0">
      <w:pPr>
        <w:numPr>
          <w:ilvl w:val="0"/>
          <w:numId w:val="2"/>
        </w:numPr>
        <w:ind w:left="0" w:leftChars="0" w:firstLineChars="0"/>
        <w:rPr>
          <w:rFonts w:hint="eastAsia"/>
          <w:lang w:val="en-US" w:eastAsia="zh-CN"/>
        </w:rPr>
      </w:pPr>
      <w:r>
        <w:rPr>
          <w:rFonts w:hint="eastAsia"/>
          <w:lang w:val="en-US" w:eastAsia="zh-CN"/>
        </w:rPr>
        <w:t>应急措施：增加絮凝剂投加量或增加絮凝剂投加浓度，控制出水悬浮物稳定在排放标准下，再检查生化系统是否存在运行缺陷，对运行缺陷进行调节。</w:t>
      </w:r>
    </w:p>
    <w:p w14:paraId="2D549BDB">
      <w:pPr>
        <w:pStyle w:val="5"/>
        <w:numPr>
          <w:ilvl w:val="0"/>
          <w:numId w:val="0"/>
        </w:numPr>
        <w:ind w:left="864" w:hanging="864"/>
        <w:rPr>
          <w:rFonts w:hint="eastAsia" w:ascii="Arial" w:hAnsi="Arial"/>
          <w:lang w:val="en-US" w:eastAsia="zh-CN"/>
        </w:rPr>
      </w:pPr>
      <w:r>
        <w:rPr>
          <w:rFonts w:hint="eastAsia" w:ascii="Arial" w:hAnsi="Arial"/>
          <w:lang w:val="en-US" w:eastAsia="zh-CN"/>
        </w:rPr>
        <w:t>3.10出水粪大肠杆菌群数超标应急措施</w:t>
      </w:r>
    </w:p>
    <w:p w14:paraId="59FF2B76">
      <w:pPr>
        <w:numPr>
          <w:ilvl w:val="0"/>
          <w:numId w:val="3"/>
        </w:numPr>
        <w:ind w:leftChars="0"/>
        <w:rPr>
          <w:rFonts w:hint="eastAsia"/>
          <w:lang w:eastAsia="zh-CN"/>
        </w:rPr>
      </w:pPr>
      <w:r>
        <w:rPr>
          <w:rFonts w:hint="eastAsia"/>
          <w:lang w:eastAsia="zh-CN"/>
        </w:rPr>
        <w:t>当发现出水</w:t>
      </w:r>
      <w:r>
        <w:rPr>
          <w:rFonts w:hint="eastAsia" w:ascii="Arial" w:hAnsi="Arial"/>
          <w:lang w:val="en-US" w:eastAsia="zh-CN"/>
        </w:rPr>
        <w:t>粪大肠杆菌群数</w:t>
      </w:r>
      <w:r>
        <w:rPr>
          <w:rFonts w:hint="eastAsia"/>
          <w:lang w:eastAsia="zh-CN"/>
        </w:rPr>
        <w:t>明显增多时，化验员要立即报告厂长，厂长指导工艺人员进行调节；</w:t>
      </w:r>
    </w:p>
    <w:p w14:paraId="1AA50269">
      <w:pPr>
        <w:numPr>
          <w:ilvl w:val="0"/>
          <w:numId w:val="0"/>
        </w:numPr>
        <w:ind w:leftChars="0"/>
        <w:rPr>
          <w:rFonts w:hint="eastAsia"/>
          <w:lang w:val="en-US" w:eastAsia="zh-CN"/>
        </w:rPr>
      </w:pPr>
      <w:r>
        <w:rPr>
          <w:rFonts w:hint="eastAsia"/>
          <w:lang w:val="en-US" w:eastAsia="zh-CN"/>
        </w:rPr>
        <w:t>2）应急措施：投加次氯酸钠进行应急消毒，控制出水</w:t>
      </w:r>
      <w:r>
        <w:rPr>
          <w:rFonts w:hint="eastAsia" w:ascii="Arial" w:hAnsi="Arial"/>
          <w:lang w:val="en-US" w:eastAsia="zh-CN"/>
        </w:rPr>
        <w:t>粪大肠杆菌群数</w:t>
      </w:r>
      <w:r>
        <w:rPr>
          <w:rFonts w:hint="eastAsia"/>
          <w:lang w:val="en-US" w:eastAsia="zh-CN"/>
        </w:rPr>
        <w:t>稳定在排放标准下，再检查紫外消毒设备是否存在运行缺陷，对运行缺陷进行调节。</w:t>
      </w:r>
    </w:p>
    <w:p w14:paraId="7CA8B4E3">
      <w:pPr>
        <w:numPr>
          <w:ilvl w:val="0"/>
          <w:numId w:val="0"/>
        </w:numPr>
        <w:rPr>
          <w:rFonts w:hint="eastAsia"/>
          <w:lang w:eastAsia="zh-CN"/>
        </w:rPr>
      </w:pPr>
    </w:p>
    <w:p w14:paraId="708991A9">
      <w:pPr>
        <w:numPr>
          <w:ilvl w:val="0"/>
          <w:numId w:val="0"/>
        </w:numPr>
        <w:rPr>
          <w:rFonts w:hint="default"/>
          <w:lang w:val="en-US" w:eastAsia="zh-CN"/>
        </w:rPr>
      </w:pPr>
    </w:p>
    <w:p w14:paraId="4DCC8ECF">
      <w:pPr>
        <w:spacing w:line="220" w:lineRule="atLeast"/>
        <w:rPr>
          <w:rFonts w:hint="eastAsia"/>
        </w:rPr>
      </w:pPr>
    </w:p>
    <w:p w14:paraId="31171AE0">
      <w:pPr>
        <w:spacing w:line="220" w:lineRule="atLeast"/>
        <w:rPr>
          <w:rFonts w:hint="eastAsia"/>
        </w:rPr>
      </w:pPr>
    </w:p>
    <w:p w14:paraId="0693A56A">
      <w:pPr>
        <w:spacing w:line="220" w:lineRule="atLeast"/>
        <w:rPr>
          <w:rFonts w:hint="eastAsia"/>
        </w:rPr>
      </w:pPr>
    </w:p>
    <w:p w14:paraId="656D1AAE">
      <w:pPr>
        <w:spacing w:line="220" w:lineRule="atLeast"/>
        <w:ind w:firstLine="5180" w:firstLineChars="1850"/>
        <w:rPr>
          <w:rFonts w:hint="eastAsia"/>
          <w:sz w:val="28"/>
          <w:szCs w:val="28"/>
        </w:rPr>
      </w:pPr>
    </w:p>
    <w:p w14:paraId="096EC36E">
      <w:pPr>
        <w:spacing w:line="220" w:lineRule="atLeast"/>
        <w:ind w:firstLine="5180" w:firstLineChars="1850"/>
        <w:rPr>
          <w:rFonts w:hint="eastAsia"/>
          <w:sz w:val="28"/>
          <w:szCs w:val="28"/>
        </w:rPr>
      </w:pPr>
    </w:p>
    <w:p w14:paraId="15B030CA">
      <w:pPr>
        <w:spacing w:line="220" w:lineRule="atLeast"/>
        <w:ind w:firstLine="5180" w:firstLineChars="1850"/>
        <w:rPr>
          <w:rFonts w:hint="eastAsia"/>
          <w:sz w:val="28"/>
          <w:szCs w:val="28"/>
        </w:rPr>
      </w:pPr>
      <w:r>
        <w:rPr>
          <w:rFonts w:hint="eastAsia"/>
          <w:sz w:val="28"/>
          <w:szCs w:val="28"/>
        </w:rPr>
        <w:t>吉林新金尔科技有限公司</w:t>
      </w:r>
    </w:p>
    <w:p w14:paraId="0C16B80A">
      <w:pPr>
        <w:spacing w:line="220" w:lineRule="atLeast"/>
        <w:ind w:firstLine="5880" w:firstLineChars="2100"/>
        <w:rPr>
          <w:sz w:val="28"/>
          <w:szCs w:val="28"/>
        </w:rPr>
      </w:pPr>
      <w:r>
        <w:rPr>
          <w:rFonts w:hint="eastAsia"/>
          <w:sz w:val="28"/>
          <w:szCs w:val="28"/>
        </w:rPr>
        <w:t>20</w:t>
      </w:r>
      <w:r>
        <w:rPr>
          <w:rFonts w:hint="eastAsia"/>
          <w:sz w:val="28"/>
          <w:szCs w:val="28"/>
          <w:lang w:val="en-US" w:eastAsia="zh-CN"/>
        </w:rPr>
        <w:t>25</w:t>
      </w:r>
      <w:r>
        <w:rPr>
          <w:rFonts w:hint="eastAsia"/>
          <w:sz w:val="28"/>
          <w:szCs w:val="28"/>
        </w:rPr>
        <w:t>年</w:t>
      </w:r>
      <w:r>
        <w:rPr>
          <w:rFonts w:hint="eastAsia"/>
          <w:sz w:val="28"/>
          <w:szCs w:val="28"/>
          <w:lang w:val="en-US" w:eastAsia="zh-CN"/>
        </w:rPr>
        <w:t>1</w:t>
      </w:r>
      <w:r>
        <w:rPr>
          <w:rFonts w:hint="eastAsia"/>
          <w:sz w:val="28"/>
          <w:szCs w:val="28"/>
        </w:rPr>
        <w:t>月5日</w:t>
      </w:r>
      <w:bookmarkStart w:id="23" w:name="_GoBack"/>
      <w:bookmarkEnd w:id="23"/>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4C93C"/>
    <w:multiLevelType w:val="singleLevel"/>
    <w:tmpl w:val="1E44C93C"/>
    <w:lvl w:ilvl="0" w:tentative="0">
      <w:start w:val="1"/>
      <w:numFmt w:val="decimal"/>
      <w:suff w:val="nothing"/>
      <w:lvlText w:val="%1）"/>
      <w:lvlJc w:val="left"/>
      <w:pPr>
        <w:ind w:left="0"/>
      </w:pPr>
    </w:lvl>
  </w:abstractNum>
  <w:abstractNum w:abstractNumId="1">
    <w:nsid w:val="3E141E6A"/>
    <w:multiLevelType w:val="singleLevel"/>
    <w:tmpl w:val="3E141E6A"/>
    <w:lvl w:ilvl="0" w:tentative="0">
      <w:start w:val="1"/>
      <w:numFmt w:val="decimal"/>
      <w:suff w:val="nothing"/>
      <w:lvlText w:val="%1）"/>
      <w:lvlJc w:val="left"/>
    </w:lvl>
  </w:abstractNum>
  <w:abstractNum w:abstractNumId="2">
    <w:nsid w:val="6EE35835"/>
    <w:multiLevelType w:val="multilevel"/>
    <w:tmpl w:val="6EE35835"/>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mZiMTJkZjJiMmE4OTE1ODVlZTE4YTY0MWVlMDUxNjkifQ=="/>
  </w:docVars>
  <w:rsids>
    <w:rsidRoot w:val="00D31D50"/>
    <w:rsid w:val="002B4B5F"/>
    <w:rsid w:val="002E37B1"/>
    <w:rsid w:val="00323B43"/>
    <w:rsid w:val="003B35CA"/>
    <w:rsid w:val="003D37D8"/>
    <w:rsid w:val="00421E42"/>
    <w:rsid w:val="00426133"/>
    <w:rsid w:val="004358AB"/>
    <w:rsid w:val="00475CBB"/>
    <w:rsid w:val="006037E7"/>
    <w:rsid w:val="006B0407"/>
    <w:rsid w:val="008B7726"/>
    <w:rsid w:val="00A23446"/>
    <w:rsid w:val="00AB18DC"/>
    <w:rsid w:val="00CB1C7F"/>
    <w:rsid w:val="00D31D50"/>
    <w:rsid w:val="069D4C07"/>
    <w:rsid w:val="0EEB1B47"/>
    <w:rsid w:val="16961C62"/>
    <w:rsid w:val="218612B5"/>
    <w:rsid w:val="291E2D87"/>
    <w:rsid w:val="2BA839F9"/>
    <w:rsid w:val="31994012"/>
    <w:rsid w:val="35AB705C"/>
    <w:rsid w:val="49DF1C46"/>
    <w:rsid w:val="4E471DBA"/>
    <w:rsid w:val="5957091A"/>
    <w:rsid w:val="65103713"/>
    <w:rsid w:val="662F01C5"/>
    <w:rsid w:val="664834DE"/>
    <w:rsid w:val="67006777"/>
    <w:rsid w:val="6C3920ED"/>
    <w:rsid w:val="71342F18"/>
    <w:rsid w:val="7F5E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0"/>
    <w:pPr>
      <w:keepNext/>
      <w:keepLines/>
      <w:widowControl w:val="0"/>
      <w:numPr>
        <w:ilvl w:val="0"/>
        <w:numId w:val="1"/>
      </w:numPr>
      <w:adjustRightInd/>
      <w:snapToGrid/>
      <w:spacing w:before="120" w:after="120" w:line="360" w:lineRule="auto"/>
      <w:jc w:val="center"/>
      <w:outlineLvl w:val="0"/>
    </w:pPr>
    <w:rPr>
      <w:rFonts w:ascii="Arial" w:hAnsi="Arial" w:eastAsia="宋体" w:cs="Times New Roman"/>
      <w:b/>
      <w:bCs/>
      <w:kern w:val="44"/>
      <w:sz w:val="30"/>
      <w:szCs w:val="44"/>
    </w:rPr>
  </w:style>
  <w:style w:type="paragraph" w:styleId="3">
    <w:name w:val="heading 2"/>
    <w:basedOn w:val="1"/>
    <w:next w:val="1"/>
    <w:link w:val="14"/>
    <w:qFormat/>
    <w:uiPriority w:val="0"/>
    <w:pPr>
      <w:keepNext/>
      <w:keepLines/>
      <w:widowControl w:val="0"/>
      <w:adjustRightInd/>
      <w:snapToGrid/>
      <w:spacing w:before="120" w:after="120" w:line="360" w:lineRule="auto"/>
      <w:ind w:left="576"/>
      <w:jc w:val="center"/>
      <w:outlineLvl w:val="1"/>
    </w:pPr>
    <w:rPr>
      <w:rFonts w:ascii="Arial" w:hAnsi="Arial" w:eastAsia="宋体" w:cs="Times New Roman"/>
      <w:b/>
      <w:bCs/>
      <w:kern w:val="2"/>
      <w:sz w:val="36"/>
      <w:szCs w:val="36"/>
    </w:rPr>
  </w:style>
  <w:style w:type="paragraph" w:styleId="4">
    <w:name w:val="heading 3"/>
    <w:basedOn w:val="1"/>
    <w:next w:val="1"/>
    <w:link w:val="15"/>
    <w:qFormat/>
    <w:uiPriority w:val="0"/>
    <w:pPr>
      <w:keepNext/>
      <w:keepLines/>
      <w:widowControl w:val="0"/>
      <w:numPr>
        <w:ilvl w:val="2"/>
        <w:numId w:val="1"/>
      </w:numPr>
      <w:adjustRightInd/>
      <w:snapToGrid/>
      <w:spacing w:before="120" w:after="120" w:line="360" w:lineRule="auto"/>
      <w:jc w:val="both"/>
      <w:outlineLvl w:val="2"/>
    </w:pPr>
    <w:rPr>
      <w:rFonts w:ascii="Arial" w:hAnsi="Arial" w:eastAsia="宋体" w:cs="Times New Roman"/>
      <w:b/>
      <w:bCs/>
      <w:kern w:val="2"/>
      <w:sz w:val="24"/>
      <w:szCs w:val="32"/>
    </w:rPr>
  </w:style>
  <w:style w:type="paragraph" w:styleId="5">
    <w:name w:val="heading 4"/>
    <w:basedOn w:val="1"/>
    <w:next w:val="1"/>
    <w:link w:val="16"/>
    <w:qFormat/>
    <w:uiPriority w:val="0"/>
    <w:pPr>
      <w:keepNext/>
      <w:keepLines/>
      <w:widowControl w:val="0"/>
      <w:numPr>
        <w:ilvl w:val="3"/>
        <w:numId w:val="1"/>
      </w:numPr>
      <w:tabs>
        <w:tab w:val="left" w:pos="1080"/>
        <w:tab w:val="clear" w:pos="864"/>
      </w:tabs>
      <w:adjustRightInd/>
      <w:snapToGrid/>
      <w:spacing w:after="0" w:line="360" w:lineRule="auto"/>
      <w:jc w:val="both"/>
      <w:outlineLvl w:val="3"/>
    </w:pPr>
    <w:rPr>
      <w:rFonts w:ascii="Arial" w:hAnsi="Arial" w:eastAsia="宋体" w:cs="Times New Roman"/>
      <w:b/>
      <w:bCs/>
      <w:kern w:val="2"/>
      <w:sz w:val="24"/>
      <w:szCs w:val="24"/>
    </w:rPr>
  </w:style>
  <w:style w:type="paragraph" w:styleId="6">
    <w:name w:val="heading 5"/>
    <w:basedOn w:val="1"/>
    <w:next w:val="1"/>
    <w:link w:val="17"/>
    <w:qFormat/>
    <w:uiPriority w:val="0"/>
    <w:pPr>
      <w:keepNext/>
      <w:keepLines/>
      <w:widowControl w:val="0"/>
      <w:numPr>
        <w:ilvl w:val="4"/>
        <w:numId w:val="1"/>
      </w:numPr>
      <w:adjustRightInd/>
      <w:snapToGrid/>
      <w:spacing w:before="280" w:after="290" w:line="376" w:lineRule="auto"/>
      <w:jc w:val="both"/>
      <w:outlineLvl w:val="4"/>
    </w:pPr>
    <w:rPr>
      <w:rFonts w:ascii="Arial" w:hAnsi="Arial" w:eastAsia="宋体" w:cs="Times New Roman"/>
      <w:b/>
      <w:bCs/>
      <w:kern w:val="2"/>
      <w:sz w:val="28"/>
      <w:szCs w:val="28"/>
    </w:rPr>
  </w:style>
  <w:style w:type="paragraph" w:styleId="7">
    <w:name w:val="heading 6"/>
    <w:basedOn w:val="1"/>
    <w:next w:val="1"/>
    <w:link w:val="18"/>
    <w:qFormat/>
    <w:uiPriority w:val="0"/>
    <w:pPr>
      <w:keepNext/>
      <w:keepLines/>
      <w:widowControl w:val="0"/>
      <w:numPr>
        <w:ilvl w:val="5"/>
        <w:numId w:val="1"/>
      </w:numPr>
      <w:adjustRightInd/>
      <w:snapToGrid/>
      <w:spacing w:before="240" w:after="64" w:line="320" w:lineRule="auto"/>
      <w:jc w:val="both"/>
      <w:outlineLvl w:val="5"/>
    </w:pPr>
    <w:rPr>
      <w:rFonts w:ascii="Arial" w:hAnsi="Arial" w:eastAsia="黑体" w:cs="Times New Roman"/>
      <w:b/>
      <w:bCs/>
      <w:kern w:val="2"/>
      <w:sz w:val="24"/>
      <w:szCs w:val="24"/>
    </w:rPr>
  </w:style>
  <w:style w:type="paragraph" w:styleId="8">
    <w:name w:val="heading 7"/>
    <w:basedOn w:val="1"/>
    <w:next w:val="1"/>
    <w:link w:val="19"/>
    <w:qFormat/>
    <w:uiPriority w:val="0"/>
    <w:pPr>
      <w:keepNext/>
      <w:keepLines/>
      <w:widowControl w:val="0"/>
      <w:numPr>
        <w:ilvl w:val="6"/>
        <w:numId w:val="1"/>
      </w:numPr>
      <w:adjustRightInd/>
      <w:snapToGrid/>
      <w:spacing w:before="240" w:after="64" w:line="320" w:lineRule="auto"/>
      <w:jc w:val="both"/>
      <w:outlineLvl w:val="6"/>
    </w:pPr>
    <w:rPr>
      <w:rFonts w:ascii="Arial" w:hAnsi="Arial" w:eastAsia="宋体" w:cs="Times New Roman"/>
      <w:b/>
      <w:bCs/>
      <w:kern w:val="2"/>
      <w:sz w:val="24"/>
      <w:szCs w:val="24"/>
    </w:rPr>
  </w:style>
  <w:style w:type="paragraph" w:styleId="9">
    <w:name w:val="heading 8"/>
    <w:basedOn w:val="1"/>
    <w:next w:val="1"/>
    <w:link w:val="20"/>
    <w:qFormat/>
    <w:uiPriority w:val="0"/>
    <w:pPr>
      <w:keepNext/>
      <w:keepLines/>
      <w:widowControl w:val="0"/>
      <w:numPr>
        <w:ilvl w:val="7"/>
        <w:numId w:val="1"/>
      </w:numPr>
      <w:adjustRightInd/>
      <w:snapToGrid/>
      <w:spacing w:before="240" w:after="64" w:line="320" w:lineRule="auto"/>
      <w:jc w:val="both"/>
      <w:outlineLvl w:val="7"/>
    </w:pPr>
    <w:rPr>
      <w:rFonts w:ascii="Arial" w:hAnsi="Arial" w:eastAsia="黑体" w:cs="Times New Roman"/>
      <w:kern w:val="2"/>
      <w:sz w:val="24"/>
      <w:szCs w:val="24"/>
    </w:rPr>
  </w:style>
  <w:style w:type="paragraph" w:styleId="10">
    <w:name w:val="heading 9"/>
    <w:basedOn w:val="1"/>
    <w:next w:val="1"/>
    <w:link w:val="21"/>
    <w:qFormat/>
    <w:uiPriority w:val="0"/>
    <w:pPr>
      <w:keepNext/>
      <w:keepLines/>
      <w:widowControl w:val="0"/>
      <w:numPr>
        <w:ilvl w:val="8"/>
        <w:numId w:val="1"/>
      </w:numPr>
      <w:adjustRightInd/>
      <w:snapToGrid/>
      <w:spacing w:before="240" w:after="64" w:line="320" w:lineRule="auto"/>
      <w:jc w:val="both"/>
      <w:outlineLvl w:val="8"/>
    </w:pPr>
    <w:rPr>
      <w:rFonts w:ascii="Arial" w:hAnsi="Arial" w:eastAsia="黑体" w:cs="Times New Roman"/>
      <w:kern w:val="2"/>
      <w:sz w:val="21"/>
      <w:szCs w:val="21"/>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customStyle="1" w:styleId="13">
    <w:name w:val="标题 1 Char"/>
    <w:basedOn w:val="12"/>
    <w:link w:val="2"/>
    <w:qFormat/>
    <w:uiPriority w:val="0"/>
    <w:rPr>
      <w:rFonts w:ascii="Arial" w:hAnsi="Arial" w:eastAsia="宋体" w:cs="Times New Roman"/>
      <w:b/>
      <w:bCs/>
      <w:kern w:val="44"/>
      <w:sz w:val="30"/>
      <w:szCs w:val="44"/>
    </w:rPr>
  </w:style>
  <w:style w:type="character" w:customStyle="1" w:styleId="14">
    <w:name w:val="标题 2 Char"/>
    <w:basedOn w:val="12"/>
    <w:link w:val="3"/>
    <w:qFormat/>
    <w:uiPriority w:val="0"/>
    <w:rPr>
      <w:rFonts w:ascii="Arial" w:hAnsi="Arial" w:eastAsia="宋体" w:cs="Times New Roman"/>
      <w:b/>
      <w:bCs/>
      <w:kern w:val="2"/>
      <w:sz w:val="36"/>
      <w:szCs w:val="36"/>
    </w:rPr>
  </w:style>
  <w:style w:type="character" w:customStyle="1" w:styleId="15">
    <w:name w:val="标题 3 Char"/>
    <w:basedOn w:val="12"/>
    <w:link w:val="4"/>
    <w:uiPriority w:val="0"/>
    <w:rPr>
      <w:rFonts w:ascii="Arial" w:hAnsi="Arial" w:eastAsia="宋体" w:cs="Times New Roman"/>
      <w:b/>
      <w:bCs/>
      <w:kern w:val="2"/>
      <w:sz w:val="24"/>
      <w:szCs w:val="32"/>
    </w:rPr>
  </w:style>
  <w:style w:type="character" w:customStyle="1" w:styleId="16">
    <w:name w:val="标题 4 Char"/>
    <w:basedOn w:val="12"/>
    <w:link w:val="5"/>
    <w:uiPriority w:val="0"/>
    <w:rPr>
      <w:rFonts w:ascii="Arial" w:hAnsi="Arial" w:eastAsia="宋体" w:cs="Times New Roman"/>
      <w:b/>
      <w:bCs/>
      <w:kern w:val="2"/>
      <w:sz w:val="24"/>
      <w:szCs w:val="24"/>
    </w:rPr>
  </w:style>
  <w:style w:type="character" w:customStyle="1" w:styleId="17">
    <w:name w:val="标题 5 Char"/>
    <w:basedOn w:val="12"/>
    <w:link w:val="6"/>
    <w:qFormat/>
    <w:uiPriority w:val="0"/>
    <w:rPr>
      <w:rFonts w:ascii="Arial" w:hAnsi="Arial" w:eastAsia="宋体" w:cs="Times New Roman"/>
      <w:b/>
      <w:bCs/>
      <w:kern w:val="2"/>
      <w:sz w:val="28"/>
      <w:szCs w:val="28"/>
    </w:rPr>
  </w:style>
  <w:style w:type="character" w:customStyle="1" w:styleId="18">
    <w:name w:val="标题 6 Char"/>
    <w:basedOn w:val="12"/>
    <w:link w:val="7"/>
    <w:uiPriority w:val="0"/>
    <w:rPr>
      <w:rFonts w:ascii="Arial" w:hAnsi="Arial" w:eastAsia="黑体" w:cs="Times New Roman"/>
      <w:b/>
      <w:bCs/>
      <w:kern w:val="2"/>
      <w:sz w:val="24"/>
      <w:szCs w:val="24"/>
    </w:rPr>
  </w:style>
  <w:style w:type="character" w:customStyle="1" w:styleId="19">
    <w:name w:val="标题 7 Char"/>
    <w:basedOn w:val="12"/>
    <w:link w:val="8"/>
    <w:qFormat/>
    <w:uiPriority w:val="0"/>
    <w:rPr>
      <w:rFonts w:ascii="Arial" w:hAnsi="Arial" w:eastAsia="宋体" w:cs="Times New Roman"/>
      <w:b/>
      <w:bCs/>
      <w:kern w:val="2"/>
      <w:sz w:val="24"/>
      <w:szCs w:val="24"/>
    </w:rPr>
  </w:style>
  <w:style w:type="character" w:customStyle="1" w:styleId="20">
    <w:name w:val="标题 8 Char"/>
    <w:basedOn w:val="12"/>
    <w:link w:val="9"/>
    <w:qFormat/>
    <w:uiPriority w:val="0"/>
    <w:rPr>
      <w:rFonts w:ascii="Arial" w:hAnsi="Arial" w:eastAsia="黑体" w:cs="Times New Roman"/>
      <w:kern w:val="2"/>
      <w:sz w:val="24"/>
      <w:szCs w:val="24"/>
    </w:rPr>
  </w:style>
  <w:style w:type="character" w:customStyle="1" w:styleId="21">
    <w:name w:val="标题 9 Char"/>
    <w:basedOn w:val="12"/>
    <w:link w:val="10"/>
    <w:uiPriority w:val="0"/>
    <w:rPr>
      <w:rFonts w:ascii="Arial" w:hAnsi="Arial" w:eastAsia="黑体" w:cs="Times New Roman"/>
      <w:kern w:val="2"/>
      <w:sz w:val="21"/>
      <w:szCs w:val="21"/>
    </w:rPr>
  </w:style>
  <w:style w:type="paragraph" w:customStyle="1" w:styleId="22">
    <w:name w:val="表格"/>
    <w:basedOn w:val="1"/>
    <w:qFormat/>
    <w:uiPriority w:val="0"/>
    <w:pPr>
      <w:widowControl w:val="0"/>
      <w:adjustRightInd/>
      <w:snapToGrid/>
      <w:spacing w:after="0" w:line="300" w:lineRule="auto"/>
      <w:jc w:val="both"/>
    </w:pPr>
    <w:rPr>
      <w:rFonts w:ascii="Arial" w:hAnsi="Arial" w:eastAsia="Times New Roman" w:cs="Times New Roman"/>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7863</Words>
  <Characters>7946</Characters>
  <Lines>56</Lines>
  <Paragraphs>15</Paragraphs>
  <TotalTime>0</TotalTime>
  <ScaleCrop>false</ScaleCrop>
  <LinksUpToDate>false</LinksUpToDate>
  <CharactersWithSpaces>7963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2025-10-21T07:37:24Z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3D699FA970F2422A862FC6D344015270</vt:lpwstr>
  </property>
  <property fmtid="{D5CDD505-2E9C-101B-9397-08002B2CF9AE}" pid="4" name="KSOTemplateDocerSaveRecord">
    <vt:lpwstr>eyJoZGlkIjoiNmZiMTJkZjJiMmE4OTE1ODVlZTE4YTY0MWVlMDUxNjkifQ==</vt:lpwstr>
  </property>
</Properties>
</file>